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D03D" w14:textId="77777777" w:rsidR="00AD1264" w:rsidRDefault="00D431CE" w:rsidP="00AD1264">
      <w:pPr>
        <w:spacing w:before="240" w:after="240"/>
        <w:rPr>
          <w:b/>
          <w:bCs/>
        </w:rPr>
      </w:pPr>
      <w:r w:rsidRPr="00D431CE">
        <w:rPr>
          <w:b/>
          <w:bCs/>
          <w:color w:val="000000"/>
          <w:sz w:val="24"/>
          <w:szCs w:val="24"/>
        </w:rPr>
        <w:t>Friday Bridge Primary School</w:t>
      </w:r>
      <w:r w:rsidR="002C100A" w:rsidRPr="00D431CE">
        <w:rPr>
          <w:b/>
          <w:bCs/>
          <w:color w:val="000000"/>
          <w:sz w:val="24"/>
          <w:szCs w:val="24"/>
        </w:rPr>
        <w:t xml:space="preserve"> Pupil Premium Strategy</w:t>
      </w:r>
      <w:r w:rsidRPr="00D431CE">
        <w:rPr>
          <w:b/>
          <w:bCs/>
          <w:color w:val="000000"/>
          <w:sz w:val="24"/>
          <w:szCs w:val="24"/>
        </w:rPr>
        <w:t xml:space="preserve"> </w:t>
      </w:r>
      <w:r w:rsidR="00F52A0D">
        <w:rPr>
          <w:b/>
          <w:bCs/>
          <w:color w:val="000000"/>
          <w:sz w:val="24"/>
          <w:szCs w:val="24"/>
        </w:rPr>
        <w:t xml:space="preserve">October </w:t>
      </w:r>
      <w:r w:rsidRPr="00D431CE">
        <w:rPr>
          <w:b/>
          <w:bCs/>
          <w:color w:val="000000"/>
          <w:sz w:val="24"/>
          <w:szCs w:val="24"/>
        </w:rPr>
        <w:t>2025 2026</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22"/>
        <w:gridCol w:w="2922"/>
      </w:tblGrid>
      <w:tr w:rsidR="00AD1264" w:rsidRPr="00F857DF" w14:paraId="29886DCC" w14:textId="77777777" w:rsidTr="003657A4">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CFDCE3"/>
            <w:hideMark/>
          </w:tcPr>
          <w:p w14:paraId="3FD78AA1" w14:textId="77777777" w:rsidR="00AD1264" w:rsidRPr="00F857DF" w:rsidRDefault="00AD1264" w:rsidP="003657A4">
            <w:pPr>
              <w:rPr>
                <w:b/>
                <w:bCs/>
                <w:color w:val="000000"/>
                <w:sz w:val="24"/>
                <w:szCs w:val="24"/>
                <w:lang w:val="en-GB"/>
              </w:rPr>
            </w:pPr>
            <w:r w:rsidRPr="00F857DF">
              <w:rPr>
                <w:b/>
                <w:bCs/>
                <w:color w:val="000000"/>
                <w:sz w:val="24"/>
                <w:szCs w:val="24"/>
                <w:lang w:val="en-GB"/>
              </w:rPr>
              <w:t>Detail </w:t>
            </w:r>
          </w:p>
        </w:tc>
        <w:tc>
          <w:tcPr>
            <w:tcW w:w="2955" w:type="dxa"/>
            <w:tcBorders>
              <w:top w:val="single" w:sz="6" w:space="0" w:color="000000"/>
              <w:left w:val="single" w:sz="6" w:space="0" w:color="000000"/>
              <w:bottom w:val="single" w:sz="6" w:space="0" w:color="000000"/>
              <w:right w:val="single" w:sz="6" w:space="0" w:color="000000"/>
            </w:tcBorders>
            <w:shd w:val="clear" w:color="auto" w:fill="CFDCE3"/>
            <w:hideMark/>
          </w:tcPr>
          <w:p w14:paraId="4AEE0D7E" w14:textId="77777777" w:rsidR="00AD1264" w:rsidRPr="00F857DF" w:rsidRDefault="00AD1264" w:rsidP="003657A4">
            <w:pPr>
              <w:rPr>
                <w:b/>
                <w:bCs/>
                <w:color w:val="000000"/>
                <w:sz w:val="24"/>
                <w:szCs w:val="24"/>
                <w:lang w:val="en-GB"/>
              </w:rPr>
            </w:pPr>
            <w:r w:rsidRPr="00F857DF">
              <w:rPr>
                <w:b/>
                <w:bCs/>
                <w:color w:val="000000"/>
                <w:sz w:val="24"/>
                <w:szCs w:val="24"/>
                <w:lang w:val="en-GB"/>
              </w:rPr>
              <w:t>Data </w:t>
            </w:r>
          </w:p>
        </w:tc>
      </w:tr>
      <w:tr w:rsidR="00AD1264" w:rsidRPr="00F857DF" w14:paraId="0E38A85E" w14:textId="77777777" w:rsidTr="003657A4">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71E8E879" w14:textId="77777777" w:rsidR="00AD1264" w:rsidRPr="00F857DF" w:rsidRDefault="00AD1264" w:rsidP="003657A4">
            <w:pPr>
              <w:rPr>
                <w:color w:val="000000"/>
                <w:sz w:val="24"/>
                <w:szCs w:val="24"/>
                <w:lang w:val="en-GB"/>
              </w:rPr>
            </w:pPr>
            <w:r w:rsidRPr="00F857DF">
              <w:rPr>
                <w:color w:val="000000"/>
                <w:sz w:val="24"/>
                <w:szCs w:val="24"/>
                <w:lang w:val="en-GB"/>
              </w:rPr>
              <w:t>Number of pupils in school </w:t>
            </w:r>
          </w:p>
        </w:tc>
        <w:tc>
          <w:tcPr>
            <w:tcW w:w="2955" w:type="dxa"/>
            <w:tcBorders>
              <w:top w:val="single" w:sz="6" w:space="0" w:color="000000"/>
              <w:left w:val="single" w:sz="6" w:space="0" w:color="000000"/>
              <w:bottom w:val="single" w:sz="6" w:space="0" w:color="000000"/>
              <w:right w:val="single" w:sz="6" w:space="0" w:color="000000"/>
            </w:tcBorders>
            <w:shd w:val="clear" w:color="auto" w:fill="auto"/>
            <w:hideMark/>
          </w:tcPr>
          <w:p w14:paraId="0F2B6119" w14:textId="77777777" w:rsidR="00AD1264" w:rsidRPr="00F857DF" w:rsidRDefault="00AD1264" w:rsidP="003657A4">
            <w:pPr>
              <w:rPr>
                <w:color w:val="000000"/>
                <w:sz w:val="24"/>
                <w:szCs w:val="24"/>
                <w:lang w:val="en-GB"/>
              </w:rPr>
            </w:pPr>
            <w:r w:rsidRPr="00F857DF">
              <w:rPr>
                <w:color w:val="000000"/>
                <w:sz w:val="24"/>
                <w:szCs w:val="24"/>
                <w:lang w:val="en-GB"/>
              </w:rPr>
              <w:t> </w:t>
            </w:r>
            <w:r>
              <w:rPr>
                <w:color w:val="000000"/>
                <w:sz w:val="24"/>
                <w:szCs w:val="24"/>
                <w:lang w:val="en-GB"/>
              </w:rPr>
              <w:t>97</w:t>
            </w:r>
          </w:p>
        </w:tc>
      </w:tr>
      <w:tr w:rsidR="00AD1264" w:rsidRPr="00F857DF" w14:paraId="10AF4DEE" w14:textId="77777777" w:rsidTr="003657A4">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2E9FDF0A" w14:textId="77777777" w:rsidR="00AD1264" w:rsidRPr="00F857DF" w:rsidRDefault="00AD1264" w:rsidP="003657A4">
            <w:pPr>
              <w:rPr>
                <w:color w:val="000000"/>
                <w:sz w:val="24"/>
                <w:szCs w:val="24"/>
                <w:lang w:val="en-GB"/>
              </w:rPr>
            </w:pPr>
            <w:r w:rsidRPr="00F857DF">
              <w:rPr>
                <w:color w:val="000000"/>
                <w:sz w:val="24"/>
                <w:szCs w:val="24"/>
                <w:lang w:val="en-GB"/>
              </w:rPr>
              <w:t>Proportion (%) of pupil premium eligible pupils </w:t>
            </w:r>
          </w:p>
        </w:tc>
        <w:tc>
          <w:tcPr>
            <w:tcW w:w="2955" w:type="dxa"/>
            <w:tcBorders>
              <w:top w:val="single" w:sz="6" w:space="0" w:color="000000"/>
              <w:left w:val="single" w:sz="6" w:space="0" w:color="000000"/>
              <w:bottom w:val="single" w:sz="6" w:space="0" w:color="000000"/>
              <w:right w:val="single" w:sz="6" w:space="0" w:color="000000"/>
            </w:tcBorders>
            <w:shd w:val="clear" w:color="auto" w:fill="auto"/>
            <w:hideMark/>
          </w:tcPr>
          <w:p w14:paraId="445C7ACC" w14:textId="77777777" w:rsidR="00FA0C79" w:rsidRPr="00FA0C79" w:rsidRDefault="00FA0C79" w:rsidP="00FA0C79">
            <w:pPr>
              <w:rPr>
                <w:color w:val="000000"/>
                <w:sz w:val="24"/>
                <w:szCs w:val="24"/>
                <w:lang w:val="en-GB"/>
              </w:rPr>
            </w:pPr>
            <w:r w:rsidRPr="00FA0C79">
              <w:rPr>
                <w:color w:val="000000"/>
                <w:sz w:val="24"/>
                <w:szCs w:val="24"/>
                <w:lang w:val="en-GB"/>
              </w:rPr>
              <w:t>42.6%</w:t>
            </w:r>
          </w:p>
          <w:p w14:paraId="463C41A6" w14:textId="2ADFC1B2" w:rsidR="00AD1264" w:rsidRPr="00F857DF" w:rsidRDefault="00AD1264" w:rsidP="003657A4">
            <w:pPr>
              <w:rPr>
                <w:color w:val="000000"/>
                <w:sz w:val="24"/>
                <w:szCs w:val="24"/>
                <w:lang w:val="en-GB"/>
              </w:rPr>
            </w:pPr>
          </w:p>
        </w:tc>
      </w:tr>
      <w:tr w:rsidR="00AD1264" w:rsidRPr="00F857DF" w14:paraId="1F834E63" w14:textId="77777777" w:rsidTr="003657A4">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304D6806" w14:textId="77777777" w:rsidR="00AD1264" w:rsidRPr="00F857DF" w:rsidRDefault="00AD1264" w:rsidP="003657A4">
            <w:pPr>
              <w:rPr>
                <w:color w:val="000000"/>
                <w:sz w:val="24"/>
                <w:szCs w:val="24"/>
                <w:lang w:val="en-GB"/>
              </w:rPr>
            </w:pPr>
            <w:r w:rsidRPr="00F857DF">
              <w:rPr>
                <w:color w:val="000000"/>
                <w:sz w:val="24"/>
                <w:szCs w:val="24"/>
                <w:lang w:val="en-GB"/>
              </w:rPr>
              <w:t>Academic year/years that our current pupil premium strategy plan covers </w:t>
            </w:r>
            <w:r w:rsidRPr="00F857DF">
              <w:rPr>
                <w:b/>
                <w:bCs/>
                <w:color w:val="000000"/>
                <w:sz w:val="24"/>
                <w:szCs w:val="24"/>
                <w:lang w:val="en-GB"/>
              </w:rPr>
              <w:t>(3-year plans are recommended – you must still publish an updated statement each academic year)</w:t>
            </w:r>
            <w:r w:rsidRPr="00F857DF">
              <w:rPr>
                <w:color w:val="000000"/>
                <w:sz w:val="24"/>
                <w:szCs w:val="24"/>
                <w:lang w:val="en-GB"/>
              </w:rPr>
              <w:t> </w:t>
            </w:r>
          </w:p>
        </w:tc>
        <w:tc>
          <w:tcPr>
            <w:tcW w:w="2955" w:type="dxa"/>
            <w:tcBorders>
              <w:top w:val="single" w:sz="6" w:space="0" w:color="000000"/>
              <w:left w:val="single" w:sz="6" w:space="0" w:color="000000"/>
              <w:bottom w:val="single" w:sz="6" w:space="0" w:color="000000"/>
              <w:right w:val="single" w:sz="6" w:space="0" w:color="000000"/>
            </w:tcBorders>
            <w:shd w:val="clear" w:color="auto" w:fill="auto"/>
            <w:hideMark/>
          </w:tcPr>
          <w:p w14:paraId="249C6960" w14:textId="77777777" w:rsidR="00AD1264" w:rsidRPr="00F857DF" w:rsidRDefault="00AD1264" w:rsidP="003657A4">
            <w:pPr>
              <w:rPr>
                <w:color w:val="000000"/>
                <w:sz w:val="24"/>
                <w:szCs w:val="24"/>
                <w:lang w:val="en-GB"/>
              </w:rPr>
            </w:pPr>
            <w:r w:rsidRPr="00F857DF">
              <w:rPr>
                <w:color w:val="000000"/>
                <w:sz w:val="24"/>
                <w:szCs w:val="24"/>
                <w:lang w:val="en-GB"/>
              </w:rPr>
              <w:t> </w:t>
            </w:r>
            <w:r>
              <w:rPr>
                <w:color w:val="000000"/>
                <w:sz w:val="24"/>
                <w:szCs w:val="24"/>
                <w:lang w:val="en-GB"/>
              </w:rPr>
              <w:t>2025 2026</w:t>
            </w:r>
          </w:p>
        </w:tc>
      </w:tr>
      <w:tr w:rsidR="00AD1264" w:rsidRPr="00F857DF" w14:paraId="630147DC" w14:textId="77777777" w:rsidTr="003657A4">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0B62DC86" w14:textId="77777777" w:rsidR="00AD1264" w:rsidRPr="00F857DF" w:rsidRDefault="00AD1264" w:rsidP="003657A4">
            <w:pPr>
              <w:rPr>
                <w:color w:val="000000"/>
                <w:sz w:val="24"/>
                <w:szCs w:val="24"/>
                <w:lang w:val="en-GB"/>
              </w:rPr>
            </w:pPr>
            <w:r w:rsidRPr="00F857DF">
              <w:rPr>
                <w:color w:val="000000"/>
                <w:sz w:val="24"/>
                <w:szCs w:val="24"/>
                <w:lang w:val="en-GB"/>
              </w:rPr>
              <w:t>Date this statement was published </w:t>
            </w:r>
          </w:p>
        </w:tc>
        <w:tc>
          <w:tcPr>
            <w:tcW w:w="2955" w:type="dxa"/>
            <w:tcBorders>
              <w:top w:val="single" w:sz="6" w:space="0" w:color="000000"/>
              <w:left w:val="single" w:sz="6" w:space="0" w:color="000000"/>
              <w:bottom w:val="single" w:sz="6" w:space="0" w:color="000000"/>
              <w:right w:val="single" w:sz="6" w:space="0" w:color="000000"/>
            </w:tcBorders>
            <w:shd w:val="clear" w:color="auto" w:fill="auto"/>
            <w:hideMark/>
          </w:tcPr>
          <w:p w14:paraId="6AB2A8C4" w14:textId="77777777" w:rsidR="00AD1264" w:rsidRPr="00F857DF" w:rsidRDefault="00AD1264" w:rsidP="003657A4">
            <w:pPr>
              <w:rPr>
                <w:color w:val="000000"/>
                <w:sz w:val="24"/>
                <w:szCs w:val="24"/>
                <w:lang w:val="en-GB"/>
              </w:rPr>
            </w:pPr>
            <w:r w:rsidRPr="00F857DF">
              <w:rPr>
                <w:color w:val="000000"/>
                <w:sz w:val="24"/>
                <w:szCs w:val="24"/>
                <w:lang w:val="en-GB"/>
              </w:rPr>
              <w:t> </w:t>
            </w:r>
            <w:r>
              <w:rPr>
                <w:color w:val="000000"/>
                <w:sz w:val="24"/>
                <w:szCs w:val="24"/>
                <w:lang w:val="en-GB"/>
              </w:rPr>
              <w:t>December 2025</w:t>
            </w:r>
          </w:p>
        </w:tc>
      </w:tr>
      <w:tr w:rsidR="00AD1264" w:rsidRPr="00F857DF" w14:paraId="0C359B45" w14:textId="77777777" w:rsidTr="003657A4">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432EA8E6" w14:textId="77777777" w:rsidR="00AD1264" w:rsidRPr="00F857DF" w:rsidRDefault="00AD1264" w:rsidP="003657A4">
            <w:pPr>
              <w:rPr>
                <w:color w:val="000000"/>
                <w:sz w:val="24"/>
                <w:szCs w:val="24"/>
                <w:lang w:val="en-GB"/>
              </w:rPr>
            </w:pPr>
            <w:r w:rsidRPr="00F857DF">
              <w:rPr>
                <w:color w:val="000000"/>
                <w:sz w:val="24"/>
                <w:szCs w:val="24"/>
                <w:lang w:val="en-GB"/>
              </w:rPr>
              <w:t>Date on which it will be reviewed </w:t>
            </w:r>
          </w:p>
        </w:tc>
        <w:tc>
          <w:tcPr>
            <w:tcW w:w="2955" w:type="dxa"/>
            <w:tcBorders>
              <w:top w:val="single" w:sz="6" w:space="0" w:color="000000"/>
              <w:left w:val="single" w:sz="6" w:space="0" w:color="000000"/>
              <w:bottom w:val="single" w:sz="6" w:space="0" w:color="000000"/>
              <w:right w:val="single" w:sz="6" w:space="0" w:color="000000"/>
            </w:tcBorders>
            <w:shd w:val="clear" w:color="auto" w:fill="auto"/>
            <w:hideMark/>
          </w:tcPr>
          <w:p w14:paraId="7012618F" w14:textId="5481E546" w:rsidR="00AD1264" w:rsidRPr="00F857DF" w:rsidRDefault="00AD1264" w:rsidP="003657A4">
            <w:pPr>
              <w:rPr>
                <w:color w:val="000000"/>
                <w:sz w:val="24"/>
                <w:szCs w:val="24"/>
                <w:lang w:val="en-GB"/>
              </w:rPr>
            </w:pPr>
            <w:r w:rsidRPr="00F857DF">
              <w:rPr>
                <w:color w:val="000000"/>
                <w:sz w:val="24"/>
                <w:szCs w:val="24"/>
                <w:lang w:val="en-GB"/>
              </w:rPr>
              <w:t> </w:t>
            </w:r>
            <w:r w:rsidR="002F181B">
              <w:rPr>
                <w:color w:val="000000"/>
                <w:sz w:val="24"/>
                <w:szCs w:val="24"/>
                <w:lang w:val="en-GB"/>
              </w:rPr>
              <w:t>July 2026</w:t>
            </w:r>
          </w:p>
        </w:tc>
      </w:tr>
      <w:tr w:rsidR="00AD1264" w:rsidRPr="00F857DF" w14:paraId="19290A6B" w14:textId="77777777" w:rsidTr="003657A4">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7F926454" w14:textId="77777777" w:rsidR="00AD1264" w:rsidRPr="00F857DF" w:rsidRDefault="00AD1264" w:rsidP="003657A4">
            <w:pPr>
              <w:rPr>
                <w:color w:val="000000"/>
                <w:sz w:val="24"/>
                <w:szCs w:val="24"/>
                <w:lang w:val="en-GB"/>
              </w:rPr>
            </w:pPr>
            <w:r w:rsidRPr="00F857DF">
              <w:rPr>
                <w:color w:val="000000"/>
                <w:sz w:val="24"/>
                <w:szCs w:val="24"/>
                <w:lang w:val="en-GB"/>
              </w:rPr>
              <w:t>Statement authorised by </w:t>
            </w:r>
          </w:p>
        </w:tc>
        <w:tc>
          <w:tcPr>
            <w:tcW w:w="2955" w:type="dxa"/>
            <w:tcBorders>
              <w:top w:val="single" w:sz="6" w:space="0" w:color="000000"/>
              <w:left w:val="single" w:sz="6" w:space="0" w:color="000000"/>
              <w:bottom w:val="single" w:sz="6" w:space="0" w:color="000000"/>
              <w:right w:val="single" w:sz="6" w:space="0" w:color="000000"/>
            </w:tcBorders>
            <w:shd w:val="clear" w:color="auto" w:fill="auto"/>
            <w:hideMark/>
          </w:tcPr>
          <w:p w14:paraId="2E1FE88C" w14:textId="77777777" w:rsidR="00AD1264" w:rsidRPr="00F857DF" w:rsidRDefault="00AD1264" w:rsidP="003657A4">
            <w:pPr>
              <w:rPr>
                <w:color w:val="000000"/>
                <w:sz w:val="24"/>
                <w:szCs w:val="24"/>
                <w:lang w:val="en-GB"/>
              </w:rPr>
            </w:pPr>
            <w:r w:rsidRPr="00F857DF">
              <w:rPr>
                <w:color w:val="000000"/>
                <w:sz w:val="24"/>
                <w:szCs w:val="24"/>
                <w:lang w:val="en-GB"/>
              </w:rPr>
              <w:t> </w:t>
            </w:r>
          </w:p>
        </w:tc>
      </w:tr>
      <w:tr w:rsidR="00AD1264" w:rsidRPr="00F857DF" w14:paraId="5933319F" w14:textId="77777777" w:rsidTr="003657A4">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56817041" w14:textId="77777777" w:rsidR="00AD1264" w:rsidRPr="00F857DF" w:rsidRDefault="00AD1264" w:rsidP="003657A4">
            <w:pPr>
              <w:rPr>
                <w:color w:val="000000"/>
                <w:sz w:val="24"/>
                <w:szCs w:val="24"/>
                <w:lang w:val="en-GB"/>
              </w:rPr>
            </w:pPr>
            <w:r w:rsidRPr="00F857DF">
              <w:rPr>
                <w:color w:val="000000"/>
                <w:sz w:val="24"/>
                <w:szCs w:val="24"/>
                <w:lang w:val="en-GB"/>
              </w:rPr>
              <w:t>Pupil premium lead </w:t>
            </w:r>
          </w:p>
        </w:tc>
        <w:tc>
          <w:tcPr>
            <w:tcW w:w="2955" w:type="dxa"/>
            <w:tcBorders>
              <w:top w:val="single" w:sz="6" w:space="0" w:color="000000"/>
              <w:left w:val="single" w:sz="6" w:space="0" w:color="000000"/>
              <w:bottom w:val="single" w:sz="6" w:space="0" w:color="000000"/>
              <w:right w:val="single" w:sz="6" w:space="0" w:color="000000"/>
            </w:tcBorders>
            <w:shd w:val="clear" w:color="auto" w:fill="auto"/>
            <w:hideMark/>
          </w:tcPr>
          <w:p w14:paraId="3EBC4F18" w14:textId="1F192E49" w:rsidR="00AD1264" w:rsidRPr="00F857DF" w:rsidRDefault="00AD1264" w:rsidP="003657A4">
            <w:pPr>
              <w:rPr>
                <w:color w:val="000000"/>
                <w:sz w:val="24"/>
                <w:szCs w:val="24"/>
                <w:lang w:val="en-GB"/>
              </w:rPr>
            </w:pPr>
            <w:r w:rsidRPr="00F857DF">
              <w:rPr>
                <w:color w:val="000000"/>
                <w:sz w:val="24"/>
                <w:szCs w:val="24"/>
                <w:lang w:val="en-GB"/>
              </w:rPr>
              <w:t> </w:t>
            </w:r>
            <w:r w:rsidR="002F181B">
              <w:rPr>
                <w:color w:val="000000"/>
                <w:sz w:val="24"/>
                <w:szCs w:val="24"/>
                <w:lang w:val="en-GB"/>
              </w:rPr>
              <w:t>Maria Higgins</w:t>
            </w:r>
          </w:p>
        </w:tc>
      </w:tr>
      <w:tr w:rsidR="00AD1264" w:rsidRPr="00F857DF" w14:paraId="4560200A" w14:textId="77777777" w:rsidTr="003657A4">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1C037BCD" w14:textId="77777777" w:rsidR="00AD1264" w:rsidRPr="00F857DF" w:rsidRDefault="00AD1264" w:rsidP="003657A4">
            <w:pPr>
              <w:rPr>
                <w:color w:val="000000"/>
                <w:sz w:val="24"/>
                <w:szCs w:val="24"/>
                <w:lang w:val="en-GB"/>
              </w:rPr>
            </w:pPr>
            <w:r w:rsidRPr="00F857DF">
              <w:rPr>
                <w:color w:val="000000"/>
                <w:sz w:val="24"/>
                <w:szCs w:val="24"/>
                <w:lang w:val="en-GB"/>
              </w:rPr>
              <w:t>Governor / Trustee lead </w:t>
            </w:r>
          </w:p>
        </w:tc>
        <w:tc>
          <w:tcPr>
            <w:tcW w:w="2955" w:type="dxa"/>
            <w:tcBorders>
              <w:top w:val="single" w:sz="6" w:space="0" w:color="000000"/>
              <w:left w:val="single" w:sz="6" w:space="0" w:color="000000"/>
              <w:bottom w:val="single" w:sz="6" w:space="0" w:color="000000"/>
              <w:right w:val="single" w:sz="6" w:space="0" w:color="000000"/>
            </w:tcBorders>
            <w:shd w:val="clear" w:color="auto" w:fill="auto"/>
            <w:hideMark/>
          </w:tcPr>
          <w:p w14:paraId="4CB1358C" w14:textId="7056F137" w:rsidR="00AD1264" w:rsidRPr="00F857DF" w:rsidRDefault="00AD1264" w:rsidP="003657A4">
            <w:pPr>
              <w:rPr>
                <w:color w:val="000000"/>
                <w:sz w:val="24"/>
                <w:szCs w:val="24"/>
                <w:lang w:val="en-GB"/>
              </w:rPr>
            </w:pPr>
            <w:r w:rsidRPr="00F857DF">
              <w:rPr>
                <w:color w:val="000000"/>
                <w:sz w:val="24"/>
                <w:szCs w:val="24"/>
                <w:lang w:val="en-GB"/>
              </w:rPr>
              <w:t> </w:t>
            </w:r>
            <w:r w:rsidR="0069629D">
              <w:rPr>
                <w:color w:val="000000"/>
                <w:sz w:val="24"/>
                <w:szCs w:val="24"/>
                <w:lang w:val="en-GB"/>
              </w:rPr>
              <w:t>Sonia Harwood</w:t>
            </w:r>
          </w:p>
        </w:tc>
      </w:tr>
    </w:tbl>
    <w:p w14:paraId="44F3C9DE" w14:textId="77777777" w:rsidR="00470B48" w:rsidRDefault="00470B48" w:rsidP="00AD1264">
      <w:pPr>
        <w:spacing w:before="240" w:after="240"/>
        <w:rPr>
          <w:color w:val="000000"/>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11"/>
        <w:gridCol w:w="2933"/>
      </w:tblGrid>
      <w:tr w:rsidR="00470B48" w:rsidRPr="00F857DF" w14:paraId="16D093FC" w14:textId="77777777" w:rsidTr="003657A4">
        <w:trPr>
          <w:trHeight w:val="360"/>
        </w:trPr>
        <w:tc>
          <w:tcPr>
            <w:tcW w:w="6510" w:type="dxa"/>
            <w:tcBorders>
              <w:top w:val="single" w:sz="6" w:space="0" w:color="000000"/>
              <w:left w:val="single" w:sz="6" w:space="0" w:color="000000"/>
              <w:bottom w:val="single" w:sz="6" w:space="0" w:color="000000"/>
              <w:right w:val="single" w:sz="6" w:space="0" w:color="000000"/>
            </w:tcBorders>
            <w:shd w:val="clear" w:color="auto" w:fill="CFDCE3"/>
            <w:vAlign w:val="center"/>
            <w:hideMark/>
          </w:tcPr>
          <w:p w14:paraId="57943639" w14:textId="77777777" w:rsidR="00470B48" w:rsidRPr="00F857DF" w:rsidRDefault="00470B48" w:rsidP="003657A4">
            <w:pPr>
              <w:rPr>
                <w:color w:val="000000"/>
                <w:sz w:val="24"/>
                <w:szCs w:val="24"/>
                <w:lang w:val="en-GB"/>
              </w:rPr>
            </w:pPr>
            <w:r w:rsidRPr="00F857DF">
              <w:rPr>
                <w:b/>
                <w:bCs/>
                <w:color w:val="000000"/>
                <w:sz w:val="24"/>
                <w:szCs w:val="24"/>
                <w:lang w:val="en-GB"/>
              </w:rPr>
              <w:t>Detail</w:t>
            </w:r>
            <w:r w:rsidRPr="00F857DF">
              <w:rPr>
                <w:color w:val="000000"/>
                <w:sz w:val="24"/>
                <w:szCs w:val="24"/>
                <w:lang w:val="en-GB"/>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CFDCE3"/>
            <w:vAlign w:val="center"/>
            <w:hideMark/>
          </w:tcPr>
          <w:p w14:paraId="6BF0FAC0" w14:textId="77777777" w:rsidR="00470B48" w:rsidRPr="00F857DF" w:rsidRDefault="00470B48" w:rsidP="003657A4">
            <w:pPr>
              <w:rPr>
                <w:color w:val="000000"/>
                <w:sz w:val="24"/>
                <w:szCs w:val="24"/>
                <w:lang w:val="en-GB"/>
              </w:rPr>
            </w:pPr>
            <w:r w:rsidRPr="00F857DF">
              <w:rPr>
                <w:b/>
                <w:bCs/>
                <w:color w:val="000000"/>
                <w:sz w:val="24"/>
                <w:szCs w:val="24"/>
                <w:lang w:val="en-GB"/>
              </w:rPr>
              <w:t>Amount</w:t>
            </w:r>
            <w:r w:rsidRPr="00F857DF">
              <w:rPr>
                <w:color w:val="000000"/>
                <w:sz w:val="24"/>
                <w:szCs w:val="24"/>
                <w:lang w:val="en-GB"/>
              </w:rPr>
              <w:t> </w:t>
            </w:r>
          </w:p>
        </w:tc>
      </w:tr>
      <w:tr w:rsidR="00470B48" w:rsidRPr="00F857DF" w14:paraId="1AD30C67" w14:textId="77777777" w:rsidTr="003657A4">
        <w:trPr>
          <w:trHeight w:val="360"/>
        </w:trPr>
        <w:tc>
          <w:tcPr>
            <w:tcW w:w="6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C9E451" w14:textId="77777777" w:rsidR="00470B48" w:rsidRPr="00F857DF" w:rsidRDefault="00470B48" w:rsidP="003657A4">
            <w:pPr>
              <w:rPr>
                <w:color w:val="000000"/>
                <w:sz w:val="24"/>
                <w:szCs w:val="24"/>
                <w:lang w:val="en-GB"/>
              </w:rPr>
            </w:pPr>
            <w:r w:rsidRPr="00F857DF">
              <w:rPr>
                <w:color w:val="000000"/>
                <w:sz w:val="24"/>
                <w:szCs w:val="24"/>
                <w:lang w:val="en-GB"/>
              </w:rPr>
              <w:t>Pupil premium funding allocation this academic year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E48D2FE" w14:textId="206944CF" w:rsidR="00470B48" w:rsidRPr="00F857DF" w:rsidRDefault="00470B48" w:rsidP="003657A4">
            <w:pPr>
              <w:rPr>
                <w:color w:val="000000"/>
                <w:sz w:val="24"/>
                <w:szCs w:val="24"/>
                <w:lang w:val="en-GB"/>
              </w:rPr>
            </w:pPr>
            <w:r w:rsidRPr="00F857DF">
              <w:rPr>
                <w:color w:val="000000"/>
                <w:sz w:val="24"/>
                <w:szCs w:val="24"/>
                <w:lang w:val="en-GB"/>
              </w:rPr>
              <w:t>£ </w:t>
            </w:r>
            <w:r w:rsidR="00FA0C79">
              <w:rPr>
                <w:color w:val="000000"/>
                <w:sz w:val="24"/>
                <w:szCs w:val="24"/>
                <w:lang w:val="en-GB"/>
              </w:rPr>
              <w:t xml:space="preserve">£58684  </w:t>
            </w:r>
            <w:r w:rsidR="00FA0C79" w:rsidRPr="00FA0C79">
              <w:rPr>
                <w:b/>
                <w:bCs/>
                <w:color w:val="000000"/>
                <w:sz w:val="24"/>
                <w:szCs w:val="24"/>
                <w:lang w:val="en-GB"/>
              </w:rPr>
              <w:t> </w:t>
            </w:r>
          </w:p>
        </w:tc>
      </w:tr>
      <w:tr w:rsidR="00470B48" w:rsidRPr="00F857DF" w14:paraId="58ECDCB3" w14:textId="77777777" w:rsidTr="003657A4">
        <w:trPr>
          <w:trHeight w:val="360"/>
        </w:trPr>
        <w:tc>
          <w:tcPr>
            <w:tcW w:w="6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8F92C0" w14:textId="77777777" w:rsidR="00470B48" w:rsidRPr="00F857DF" w:rsidRDefault="00470B48" w:rsidP="003657A4">
            <w:pPr>
              <w:rPr>
                <w:color w:val="000000"/>
                <w:sz w:val="24"/>
                <w:szCs w:val="24"/>
                <w:lang w:val="en-GB"/>
              </w:rPr>
            </w:pPr>
            <w:r w:rsidRPr="00F857DF">
              <w:rPr>
                <w:color w:val="000000"/>
                <w:sz w:val="24"/>
                <w:szCs w:val="24"/>
                <w:lang w:val="en-GB"/>
              </w:rPr>
              <w:t>Pupil premium funding carried forward from previous years </w:t>
            </w:r>
            <w:r w:rsidRPr="00F857DF">
              <w:rPr>
                <w:i/>
                <w:iCs/>
                <w:color w:val="000000"/>
                <w:sz w:val="24"/>
                <w:szCs w:val="24"/>
                <w:lang w:val="en-GB"/>
              </w:rPr>
              <w:t>(enter £0 if not applicable)</w:t>
            </w:r>
            <w:r w:rsidRPr="00F857DF">
              <w:rPr>
                <w:color w:val="000000"/>
                <w:sz w:val="24"/>
                <w:szCs w:val="24"/>
                <w:lang w:val="en-GB"/>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7FDA697" w14:textId="60F15785" w:rsidR="00470B48" w:rsidRPr="00F857DF" w:rsidRDefault="00470B48" w:rsidP="003657A4">
            <w:pPr>
              <w:rPr>
                <w:color w:val="000000"/>
                <w:sz w:val="24"/>
                <w:szCs w:val="24"/>
                <w:lang w:val="en-GB"/>
              </w:rPr>
            </w:pPr>
            <w:r w:rsidRPr="00F857DF">
              <w:rPr>
                <w:color w:val="000000"/>
                <w:sz w:val="24"/>
                <w:szCs w:val="24"/>
                <w:lang w:val="en-GB"/>
              </w:rPr>
              <w:t>£ </w:t>
            </w:r>
            <w:r w:rsidR="0090393F">
              <w:rPr>
                <w:color w:val="000000"/>
                <w:sz w:val="24"/>
                <w:szCs w:val="24"/>
                <w:lang w:val="en-GB"/>
              </w:rPr>
              <w:t>0</w:t>
            </w:r>
          </w:p>
        </w:tc>
      </w:tr>
      <w:tr w:rsidR="00470B48" w:rsidRPr="00F857DF" w14:paraId="0DFD05F3" w14:textId="77777777" w:rsidTr="003657A4">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11DBA3F5" w14:textId="77777777" w:rsidR="00470B48" w:rsidRPr="00F857DF" w:rsidRDefault="00470B48" w:rsidP="003657A4">
            <w:pPr>
              <w:rPr>
                <w:color w:val="000000"/>
                <w:sz w:val="24"/>
                <w:szCs w:val="24"/>
                <w:lang w:val="en-GB"/>
              </w:rPr>
            </w:pPr>
            <w:r w:rsidRPr="00F857DF">
              <w:rPr>
                <w:b/>
                <w:bCs/>
                <w:color w:val="000000"/>
                <w:sz w:val="24"/>
                <w:szCs w:val="24"/>
                <w:lang w:val="en-GB"/>
              </w:rPr>
              <w:t>Total budget for this academic year</w:t>
            </w:r>
            <w:r w:rsidRPr="00F857DF">
              <w:rPr>
                <w:color w:val="000000"/>
                <w:sz w:val="24"/>
                <w:szCs w:val="24"/>
                <w:lang w:val="en-GB"/>
              </w:rPr>
              <w:t> </w:t>
            </w:r>
          </w:p>
          <w:p w14:paraId="322DBB2E" w14:textId="77777777" w:rsidR="00470B48" w:rsidRPr="00F857DF" w:rsidRDefault="00470B48" w:rsidP="003657A4">
            <w:pPr>
              <w:rPr>
                <w:color w:val="000000"/>
                <w:sz w:val="24"/>
                <w:szCs w:val="24"/>
                <w:lang w:val="en-GB"/>
              </w:rPr>
            </w:pPr>
            <w:r w:rsidRPr="00F857DF">
              <w:rPr>
                <w:i/>
                <w:iCs/>
                <w:color w:val="000000"/>
                <w:sz w:val="24"/>
                <w:szCs w:val="24"/>
                <w:lang w:val="en-GB"/>
              </w:rPr>
              <w:t>If your school is an academy in a trust that pools this funding, state the amount available to your school this academic year</w:t>
            </w:r>
            <w:r w:rsidRPr="00F857DF">
              <w:rPr>
                <w:color w:val="000000"/>
                <w:sz w:val="24"/>
                <w:szCs w:val="24"/>
                <w:lang w:val="en-GB"/>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72B100" w14:textId="77777777" w:rsidR="00470B48" w:rsidRPr="00F857DF" w:rsidRDefault="00470B48" w:rsidP="003657A4">
            <w:pPr>
              <w:rPr>
                <w:color w:val="000000"/>
                <w:sz w:val="24"/>
                <w:szCs w:val="24"/>
                <w:lang w:val="en-GB"/>
              </w:rPr>
            </w:pPr>
            <w:r w:rsidRPr="00F857DF">
              <w:rPr>
                <w:color w:val="000000"/>
                <w:sz w:val="24"/>
                <w:szCs w:val="24"/>
                <w:lang w:val="en-GB"/>
              </w:rPr>
              <w:t>£ </w:t>
            </w:r>
          </w:p>
        </w:tc>
      </w:tr>
    </w:tbl>
    <w:p w14:paraId="0D1CC2EC" w14:textId="77777777" w:rsidR="00445D1D" w:rsidRDefault="002C100A">
      <w:pPr>
        <w:spacing w:before="240" w:after="240"/>
      </w:pPr>
      <w:r>
        <w:rPr>
          <w:color w:val="000000"/>
          <w:sz w:val="24"/>
          <w:szCs w:val="24"/>
        </w:rPr>
        <w:t>Statement of Intent</w:t>
      </w:r>
    </w:p>
    <w:p w14:paraId="236E8452" w14:textId="77777777" w:rsidR="00445D1D" w:rsidRDefault="00445D1D" w:rsidP="00470B48">
      <w:pPr>
        <w:rPr>
          <w:color w:val="000000"/>
          <w:sz w:val="24"/>
          <w:szCs w:val="24"/>
        </w:rPr>
      </w:pPr>
    </w:p>
    <w:p w14:paraId="61D6F42F" w14:textId="77777777" w:rsidR="00445D1D" w:rsidRDefault="002C100A">
      <w:r>
        <w:rPr>
          <w:color w:val="000000"/>
          <w:sz w:val="24"/>
          <w:szCs w:val="24"/>
        </w:rPr>
        <w:t>Ultimate objectives for disadvantaged pupils</w:t>
      </w:r>
    </w:p>
    <w:p w14:paraId="0E62AA56" w14:textId="139CF901" w:rsidR="00445D1D" w:rsidRDefault="002C100A">
      <w:pPr>
        <w:numPr>
          <w:ilvl w:val="1"/>
          <w:numId w:val="8"/>
        </w:numPr>
        <w:rPr>
          <w:color w:val="000000"/>
          <w:sz w:val="24"/>
          <w:szCs w:val="24"/>
        </w:rPr>
      </w:pPr>
      <w:r>
        <w:rPr>
          <w:color w:val="000000"/>
          <w:sz w:val="24"/>
          <w:szCs w:val="24"/>
        </w:rPr>
        <w:t xml:space="preserve">All disadvantaged pupils at </w:t>
      </w:r>
      <w:r w:rsidR="00470B48">
        <w:rPr>
          <w:color w:val="000000"/>
          <w:sz w:val="24"/>
          <w:szCs w:val="24"/>
        </w:rPr>
        <w:t>Friday Bridge Primary School</w:t>
      </w:r>
      <w:r>
        <w:rPr>
          <w:color w:val="000000"/>
          <w:sz w:val="24"/>
          <w:szCs w:val="24"/>
        </w:rPr>
        <w:t xml:space="preserve"> make accelerated progress so that</w:t>
      </w:r>
      <w:r w:rsidR="006B5F40">
        <w:rPr>
          <w:color w:val="000000"/>
          <w:sz w:val="24"/>
          <w:szCs w:val="24"/>
        </w:rPr>
        <w:t xml:space="preserve"> the gap </w:t>
      </w:r>
      <w:r w:rsidR="004F0148">
        <w:rPr>
          <w:color w:val="000000"/>
          <w:sz w:val="24"/>
          <w:szCs w:val="24"/>
        </w:rPr>
        <w:t xml:space="preserve">in </w:t>
      </w:r>
      <w:r w:rsidR="006B5F40">
        <w:rPr>
          <w:color w:val="000000"/>
          <w:sz w:val="24"/>
          <w:szCs w:val="24"/>
        </w:rPr>
        <w:t>progress</w:t>
      </w:r>
      <w:r>
        <w:rPr>
          <w:color w:val="000000"/>
          <w:sz w:val="24"/>
          <w:szCs w:val="24"/>
        </w:rPr>
        <w:t xml:space="preserve"> </w:t>
      </w:r>
      <w:r w:rsidR="004F0148">
        <w:rPr>
          <w:color w:val="000000"/>
          <w:sz w:val="24"/>
          <w:szCs w:val="24"/>
        </w:rPr>
        <w:t>for</w:t>
      </w:r>
      <w:r>
        <w:rPr>
          <w:color w:val="000000"/>
          <w:sz w:val="24"/>
          <w:szCs w:val="24"/>
        </w:rPr>
        <w:t xml:space="preserve"> reading, writing and mathematics (RWM), phonics and GLD </w:t>
      </w:r>
      <w:r w:rsidR="004F0148">
        <w:rPr>
          <w:color w:val="000000"/>
          <w:sz w:val="24"/>
          <w:szCs w:val="24"/>
        </w:rPr>
        <w:t xml:space="preserve">is more closely aligned to </w:t>
      </w:r>
      <w:r>
        <w:rPr>
          <w:color w:val="000000"/>
          <w:sz w:val="24"/>
          <w:szCs w:val="24"/>
        </w:rPr>
        <w:t>national averages for their cohorts within three years.</w:t>
      </w:r>
    </w:p>
    <w:p w14:paraId="7A2D50FF" w14:textId="77777777" w:rsidR="00445D1D" w:rsidRDefault="002C100A">
      <w:pPr>
        <w:numPr>
          <w:ilvl w:val="1"/>
          <w:numId w:val="8"/>
        </w:numPr>
        <w:rPr>
          <w:color w:val="000000"/>
          <w:sz w:val="24"/>
          <w:szCs w:val="24"/>
        </w:rPr>
      </w:pPr>
      <w:r>
        <w:rPr>
          <w:color w:val="000000"/>
          <w:sz w:val="24"/>
          <w:szCs w:val="24"/>
        </w:rPr>
        <w:t>Attendance, engagement and participation of disadvantaged pupils rise to at least match that of their peers so they can access consistently high‑quality teaching.</w:t>
      </w:r>
    </w:p>
    <w:p w14:paraId="378949D6" w14:textId="77777777" w:rsidR="00445D1D" w:rsidRDefault="002C100A">
      <w:pPr>
        <w:numPr>
          <w:ilvl w:val="1"/>
          <w:numId w:val="8"/>
        </w:numPr>
        <w:rPr>
          <w:color w:val="000000"/>
          <w:sz w:val="24"/>
          <w:szCs w:val="24"/>
        </w:rPr>
      </w:pPr>
      <w:r>
        <w:rPr>
          <w:color w:val="000000"/>
          <w:sz w:val="24"/>
          <w:szCs w:val="24"/>
        </w:rPr>
        <w:t>Disadvantaged pupils develop strong oral language and vocabulary, secure phonics and reading skills, positive wellbeing and resilience so they are prepared for the next stage of their education and life.</w:t>
      </w:r>
    </w:p>
    <w:p w14:paraId="28E272AE" w14:textId="54423AF9" w:rsidR="00445D1D" w:rsidRDefault="002C100A">
      <w:pPr>
        <w:numPr>
          <w:ilvl w:val="1"/>
          <w:numId w:val="8"/>
        </w:numPr>
        <w:rPr>
          <w:color w:val="000000"/>
          <w:sz w:val="24"/>
          <w:szCs w:val="24"/>
        </w:rPr>
      </w:pPr>
      <w:r>
        <w:rPr>
          <w:color w:val="000000"/>
          <w:sz w:val="24"/>
          <w:szCs w:val="24"/>
        </w:rPr>
        <w:t xml:space="preserve">Pupils </w:t>
      </w:r>
      <w:r w:rsidR="007C58E5">
        <w:rPr>
          <w:color w:val="000000"/>
          <w:sz w:val="24"/>
          <w:szCs w:val="24"/>
        </w:rPr>
        <w:t xml:space="preserve">doubly disadvantaged </w:t>
      </w:r>
      <w:r>
        <w:rPr>
          <w:color w:val="000000"/>
          <w:sz w:val="24"/>
          <w:szCs w:val="24"/>
        </w:rPr>
        <w:t>with SEND access effective, evidence‑based provision so that their progress and inclusion improve.</w:t>
      </w:r>
    </w:p>
    <w:p w14:paraId="1256522F" w14:textId="77777777" w:rsidR="00445D1D" w:rsidRDefault="00445D1D" w:rsidP="002C100A">
      <w:pPr>
        <w:ind w:left="720"/>
        <w:rPr>
          <w:color w:val="000000"/>
          <w:sz w:val="24"/>
          <w:szCs w:val="24"/>
        </w:rPr>
      </w:pPr>
    </w:p>
    <w:p w14:paraId="149B87CE" w14:textId="77777777" w:rsidR="00445D1D" w:rsidRDefault="002C100A">
      <w:r>
        <w:rPr>
          <w:color w:val="000000"/>
          <w:sz w:val="24"/>
          <w:szCs w:val="24"/>
        </w:rPr>
        <w:t>How this strategy works towards those objectives</w:t>
      </w:r>
    </w:p>
    <w:p w14:paraId="2DB59C30" w14:textId="77777777" w:rsidR="00445D1D" w:rsidRDefault="002C100A">
      <w:pPr>
        <w:numPr>
          <w:ilvl w:val="1"/>
          <w:numId w:val="8"/>
        </w:numPr>
        <w:rPr>
          <w:color w:val="000000"/>
          <w:sz w:val="24"/>
          <w:szCs w:val="24"/>
        </w:rPr>
      </w:pPr>
      <w:r>
        <w:rPr>
          <w:color w:val="000000"/>
          <w:sz w:val="24"/>
          <w:szCs w:val="24"/>
        </w:rPr>
        <w:lastRenderedPageBreak/>
        <w:t>We use the DfE Menu of Approaches three‑tier model (Tier 1 High‑quality teaching; Tier 2 Targeted academic support; Tier 3 Wider strategies) to deploy Pupil Premium funding coherently. This ensures that most resource supports improving everyday classroom teaching and curriculum (the highest long‑term impact), targeted small‑group and one‑to‑one tuition where required, and evidence‑based pastoral and family support to remove barriers to learning.</w:t>
      </w:r>
    </w:p>
    <w:p w14:paraId="2B35B9AD" w14:textId="77777777" w:rsidR="00445D1D" w:rsidRDefault="002C100A">
      <w:pPr>
        <w:numPr>
          <w:ilvl w:val="1"/>
          <w:numId w:val="8"/>
        </w:numPr>
        <w:rPr>
          <w:color w:val="000000"/>
          <w:sz w:val="24"/>
          <w:szCs w:val="24"/>
        </w:rPr>
      </w:pPr>
      <w:r>
        <w:rPr>
          <w:color w:val="000000"/>
          <w:sz w:val="24"/>
          <w:szCs w:val="24"/>
        </w:rPr>
        <w:t>We prioritise evidence‑based approaches (EEF and DfE guidance) and monitor impact frequently (termly progress checks, phonics checks, attendance reviews, case studies) so we can redirect resources to what works in our context.</w:t>
      </w:r>
    </w:p>
    <w:p w14:paraId="4720EC54" w14:textId="77777777" w:rsidR="00445D1D" w:rsidRDefault="002C100A">
      <w:pPr>
        <w:numPr>
          <w:ilvl w:val="1"/>
          <w:numId w:val="8"/>
        </w:numPr>
        <w:rPr>
          <w:color w:val="000000"/>
          <w:sz w:val="24"/>
          <w:szCs w:val="24"/>
        </w:rPr>
      </w:pPr>
      <w:r>
        <w:rPr>
          <w:color w:val="000000"/>
          <w:sz w:val="24"/>
          <w:szCs w:val="24"/>
        </w:rPr>
        <w:t>The strategy aligns with our school vision (feeding irresistible learning, cultivating pride and joy, growing ambitious learners) and school improvement priorities (phonics, Mastering Number, curriculum sequencing, behaviour and SEMH provision, and staff CPD).</w:t>
      </w:r>
    </w:p>
    <w:p w14:paraId="55171B1F" w14:textId="77777777" w:rsidR="00445D1D" w:rsidRDefault="00445D1D" w:rsidP="00470B48">
      <w:pPr>
        <w:ind w:left="720"/>
        <w:rPr>
          <w:color w:val="000000"/>
          <w:sz w:val="24"/>
          <w:szCs w:val="24"/>
        </w:rPr>
      </w:pPr>
    </w:p>
    <w:p w14:paraId="72784E79" w14:textId="77777777" w:rsidR="00445D1D" w:rsidRDefault="002C100A">
      <w:r>
        <w:rPr>
          <w:color w:val="000000"/>
          <w:sz w:val="24"/>
          <w:szCs w:val="24"/>
        </w:rPr>
        <w:t>Key principles of the strategy</w:t>
      </w:r>
    </w:p>
    <w:p w14:paraId="0C676C79" w14:textId="77777777" w:rsidR="00445D1D" w:rsidRDefault="002C100A">
      <w:pPr>
        <w:numPr>
          <w:ilvl w:val="1"/>
          <w:numId w:val="8"/>
        </w:numPr>
        <w:rPr>
          <w:color w:val="000000"/>
          <w:sz w:val="24"/>
          <w:szCs w:val="24"/>
        </w:rPr>
      </w:pPr>
      <w:r>
        <w:rPr>
          <w:color w:val="000000"/>
          <w:sz w:val="24"/>
          <w:szCs w:val="24"/>
        </w:rPr>
        <w:t>Prioritise high‑quality teaching for all disadvantaged pupils first: improved curriculum design, teacher subject and pedagogical knowledge, and consistent implementation of SSP phonics and Mastering Number.</w:t>
      </w:r>
    </w:p>
    <w:p w14:paraId="76B922D0" w14:textId="77777777" w:rsidR="00445D1D" w:rsidRDefault="002C100A">
      <w:pPr>
        <w:numPr>
          <w:ilvl w:val="1"/>
          <w:numId w:val="8"/>
        </w:numPr>
        <w:rPr>
          <w:color w:val="000000"/>
          <w:sz w:val="24"/>
          <w:szCs w:val="24"/>
        </w:rPr>
      </w:pPr>
      <w:r>
        <w:rPr>
          <w:color w:val="000000"/>
          <w:sz w:val="24"/>
          <w:szCs w:val="24"/>
        </w:rPr>
        <w:t>Targeted catch‑up where evidence shows greater impact (small group/one‑to‑one tuition, structured reading and oral language programmes).</w:t>
      </w:r>
    </w:p>
    <w:p w14:paraId="377982FE" w14:textId="77777777" w:rsidR="00445D1D" w:rsidRDefault="002C100A">
      <w:pPr>
        <w:numPr>
          <w:ilvl w:val="1"/>
          <w:numId w:val="8"/>
        </w:numPr>
        <w:rPr>
          <w:color w:val="000000"/>
          <w:sz w:val="24"/>
          <w:szCs w:val="24"/>
        </w:rPr>
      </w:pPr>
      <w:r>
        <w:rPr>
          <w:color w:val="000000"/>
          <w:sz w:val="24"/>
          <w:szCs w:val="24"/>
        </w:rPr>
        <w:t>Address wider barriers to learning (attendance, family engagement, enrichment, SEMH) with tailored, responsive interventions.</w:t>
      </w:r>
    </w:p>
    <w:p w14:paraId="4BA326CF" w14:textId="77777777" w:rsidR="00445D1D" w:rsidRDefault="002C100A">
      <w:pPr>
        <w:numPr>
          <w:ilvl w:val="1"/>
          <w:numId w:val="8"/>
        </w:numPr>
        <w:rPr>
          <w:color w:val="000000"/>
          <w:sz w:val="24"/>
          <w:szCs w:val="24"/>
        </w:rPr>
      </w:pPr>
      <w:r>
        <w:rPr>
          <w:color w:val="000000"/>
          <w:sz w:val="24"/>
          <w:szCs w:val="24"/>
        </w:rPr>
        <w:t>Use robust measurement: clear success criteria, termly review cycles and pupil‑level impact evidence to inform next steps.</w:t>
      </w:r>
    </w:p>
    <w:p w14:paraId="4D14B98D" w14:textId="77777777" w:rsidR="00445D1D" w:rsidRDefault="002C100A">
      <w:pPr>
        <w:numPr>
          <w:ilvl w:val="1"/>
          <w:numId w:val="8"/>
        </w:numPr>
        <w:rPr>
          <w:color w:val="000000"/>
          <w:sz w:val="24"/>
          <w:szCs w:val="24"/>
        </w:rPr>
      </w:pPr>
      <w:r>
        <w:rPr>
          <w:color w:val="000000"/>
          <w:sz w:val="24"/>
          <w:szCs w:val="24"/>
        </w:rPr>
        <w:t>Be inclusive and proportionate to needs: ensure the resource base and high SEND levels are reflected in plans and liaison with SENDCo and external specialists.</w:t>
      </w:r>
    </w:p>
    <w:p w14:paraId="232E66A5" w14:textId="77777777" w:rsidR="00396C3B" w:rsidRDefault="00396C3B" w:rsidP="00396C3B">
      <w:pPr>
        <w:ind w:left="1440"/>
        <w:rPr>
          <w:color w:val="000000"/>
          <w:sz w:val="24"/>
          <w:szCs w:val="24"/>
        </w:rPr>
      </w:pPr>
    </w:p>
    <w:p w14:paraId="5B35DF77" w14:textId="77777777" w:rsidR="00445D1D" w:rsidRPr="008801A9" w:rsidRDefault="002C100A">
      <w:pPr>
        <w:numPr>
          <w:ilvl w:val="0"/>
          <w:numId w:val="12"/>
        </w:numPr>
        <w:rPr>
          <w:b/>
          <w:bCs/>
          <w:color w:val="000000"/>
          <w:sz w:val="24"/>
          <w:szCs w:val="24"/>
        </w:rPr>
      </w:pPr>
      <w:r w:rsidRPr="008801A9">
        <w:rPr>
          <w:b/>
          <w:bCs/>
          <w:color w:val="000000"/>
          <w:sz w:val="24"/>
          <w:szCs w:val="24"/>
        </w:rPr>
        <w:t>Challenges</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828"/>
        <w:gridCol w:w="8520"/>
      </w:tblGrid>
      <w:tr w:rsidR="00445D1D" w14:paraId="4A1524A3"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CCABEA8" w14:textId="77777777" w:rsidR="00445D1D" w:rsidRDefault="002C100A">
            <w:pPr>
              <w:jc w:val="center"/>
            </w:pPr>
            <w:r>
              <w:rPr>
                <w:b/>
                <w:bCs/>
                <w:color w:val="000000"/>
                <w:position w:val="-3"/>
                <w:sz w:val="24"/>
                <w:szCs w:val="24"/>
              </w:rPr>
              <w:t>Challenge Number</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901187C" w14:textId="77777777" w:rsidR="00445D1D" w:rsidRDefault="002C100A">
            <w:pPr>
              <w:jc w:val="center"/>
            </w:pPr>
            <w:r>
              <w:rPr>
                <w:b/>
                <w:bCs/>
                <w:color w:val="000000"/>
                <w:position w:val="-3"/>
                <w:sz w:val="24"/>
                <w:szCs w:val="24"/>
              </w:rPr>
              <w:t>Detail of challenge</w:t>
            </w:r>
          </w:p>
        </w:tc>
      </w:tr>
      <w:tr w:rsidR="00445D1D" w14:paraId="1D1FEFF4"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82B6805" w14:textId="77777777" w:rsidR="00445D1D" w:rsidRDefault="002C100A">
            <w:r>
              <w:rPr>
                <w:color w:val="000000"/>
                <w:position w:val="-3"/>
                <w:sz w:val="24"/>
                <w:szCs w:val="24"/>
              </w:rPr>
              <w:t>1</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4424363" w14:textId="77777777" w:rsidR="00445D1D" w:rsidRDefault="002C100A">
            <w:r>
              <w:rPr>
                <w:color w:val="000000"/>
                <w:position w:val="-3"/>
                <w:sz w:val="24"/>
                <w:szCs w:val="24"/>
              </w:rPr>
              <w:t>Disadvantaged pupils have lower attendance and higher rates of persistent absence than non‑PP peers, reducing access to consistent teaching and contributing to lower outcomes.</w:t>
            </w:r>
          </w:p>
        </w:tc>
      </w:tr>
      <w:tr w:rsidR="00445D1D" w14:paraId="42FCBFC8"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D4525F3" w14:textId="77777777" w:rsidR="00445D1D" w:rsidRDefault="002C100A">
            <w:r>
              <w:rPr>
                <w:color w:val="000000"/>
                <w:position w:val="-3"/>
                <w:sz w:val="24"/>
                <w:szCs w:val="24"/>
              </w:rPr>
              <w:t>2</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0CDD1F8" w14:textId="77777777" w:rsidR="00445D1D" w:rsidRDefault="002C100A">
            <w:r>
              <w:rPr>
                <w:color w:val="000000"/>
                <w:position w:val="-3"/>
                <w:sz w:val="24"/>
                <w:szCs w:val="24"/>
              </w:rPr>
              <w:t>Underdeveloped oral language skills and vocabulary gaps from Reception through KS2, disproportionately affecting disadvantaged pupils and limiting comprehension and writing development.</w:t>
            </w:r>
          </w:p>
        </w:tc>
      </w:tr>
      <w:tr w:rsidR="00445D1D" w14:paraId="16C82355"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5562755" w14:textId="77777777" w:rsidR="00445D1D" w:rsidRDefault="002C100A">
            <w:r>
              <w:rPr>
                <w:color w:val="000000"/>
                <w:position w:val="-3"/>
                <w:sz w:val="24"/>
                <w:szCs w:val="24"/>
              </w:rPr>
              <w:lastRenderedPageBreak/>
              <w:t>3</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52FD341" w14:textId="77777777" w:rsidR="00445D1D" w:rsidRDefault="002C100A">
            <w:r>
              <w:rPr>
                <w:color w:val="000000"/>
                <w:position w:val="-3"/>
                <w:sz w:val="24"/>
                <w:szCs w:val="24"/>
              </w:rPr>
              <w:t>Disadvantaged pupils have greater difficulties with phonics and reading (decoding, comprehension and reading for pleasure), shown in below‑national outcomes in Y1 phonics and weak reading across KS1/2.</w:t>
            </w:r>
          </w:p>
        </w:tc>
      </w:tr>
      <w:tr w:rsidR="00445D1D" w14:paraId="7893AA76"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70028A2" w14:textId="77777777" w:rsidR="00445D1D" w:rsidRDefault="002C100A">
            <w:r>
              <w:rPr>
                <w:color w:val="000000"/>
                <w:position w:val="-3"/>
                <w:sz w:val="24"/>
                <w:szCs w:val="24"/>
              </w:rPr>
              <w:t>4</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C237D87" w14:textId="77777777" w:rsidR="00445D1D" w:rsidRDefault="002C100A">
            <w:r>
              <w:rPr>
                <w:color w:val="000000"/>
                <w:position w:val="-3"/>
                <w:sz w:val="24"/>
                <w:szCs w:val="24"/>
              </w:rPr>
              <w:t>Many disadvantaged pupils experience social, emotional and mental health (SEMH) barriers (low self‑esteem, family separation, rural isolation, lack of enrichment) that affect readiness to learn and behaviour, and are particularly prevalent among PP pupils and resource‑base pupils.</w:t>
            </w:r>
          </w:p>
        </w:tc>
      </w:tr>
      <w:tr w:rsidR="00445D1D" w14:paraId="4B9B5D50"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3FF6BF9" w14:textId="77777777" w:rsidR="00445D1D" w:rsidRDefault="002C100A">
            <w:r>
              <w:rPr>
                <w:color w:val="000000"/>
                <w:position w:val="-3"/>
                <w:sz w:val="24"/>
                <w:szCs w:val="24"/>
              </w:rPr>
              <w:t>5</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8DE1A15" w14:textId="77777777" w:rsidR="00445D1D" w:rsidRDefault="002C100A">
            <w:r>
              <w:rPr>
                <w:color w:val="000000"/>
                <w:position w:val="-3"/>
                <w:sz w:val="24"/>
                <w:szCs w:val="24"/>
              </w:rPr>
              <w:t>Outcomes for reading, writing and mathematics are significantly below national averages because pupils have not consistently had access to high‑quality teaching, sequenced curriculum and effective assessment and intervention historically.</w:t>
            </w:r>
          </w:p>
        </w:tc>
      </w:tr>
    </w:tbl>
    <w:p w14:paraId="52609CA2" w14:textId="77777777" w:rsidR="00FB74C1" w:rsidRDefault="00FB74C1" w:rsidP="00FB74C1">
      <w:pPr>
        <w:spacing w:before="240" w:after="240"/>
      </w:pPr>
      <w:r>
        <w:rPr>
          <w:color w:val="000000"/>
          <w:sz w:val="24"/>
          <w:szCs w:val="24"/>
        </w:rPr>
        <w:t>(Each challenge is drawn from the school’s data and contextual barriers provided; strategy activities map directly to these numbered challenges.)</w:t>
      </w:r>
    </w:p>
    <w:p w14:paraId="2AD9ED4C" w14:textId="77777777" w:rsidR="00AB2682" w:rsidRDefault="00AB2682" w:rsidP="00AB2682">
      <w:pPr>
        <w:ind w:left="360"/>
        <w:rPr>
          <w:b/>
          <w:bCs/>
          <w:color w:val="000000"/>
          <w:sz w:val="24"/>
          <w:szCs w:val="24"/>
        </w:rPr>
      </w:pPr>
    </w:p>
    <w:p w14:paraId="666A9E54" w14:textId="77777777" w:rsidR="00AB2682" w:rsidRDefault="00AB2682" w:rsidP="00AB2682">
      <w:pPr>
        <w:ind w:left="720"/>
        <w:rPr>
          <w:b/>
          <w:bCs/>
          <w:color w:val="000000"/>
          <w:sz w:val="24"/>
          <w:szCs w:val="24"/>
        </w:rPr>
      </w:pPr>
    </w:p>
    <w:p w14:paraId="22579D0E" w14:textId="05714B83" w:rsidR="00445D1D" w:rsidRPr="009A3DBE" w:rsidRDefault="002C100A">
      <w:pPr>
        <w:numPr>
          <w:ilvl w:val="0"/>
          <w:numId w:val="13"/>
        </w:numPr>
        <w:rPr>
          <w:b/>
          <w:bCs/>
          <w:color w:val="000000"/>
          <w:sz w:val="24"/>
          <w:szCs w:val="24"/>
        </w:rPr>
      </w:pPr>
      <w:r w:rsidRPr="009A3DBE">
        <w:rPr>
          <w:b/>
          <w:bCs/>
          <w:color w:val="000000"/>
          <w:sz w:val="24"/>
          <w:szCs w:val="24"/>
        </w:rPr>
        <w:t>Intended Outcomes</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2302"/>
        <w:gridCol w:w="7046"/>
      </w:tblGrid>
      <w:tr w:rsidR="00445D1D" w14:paraId="18E0EB69"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630F782" w14:textId="77777777" w:rsidR="00445D1D" w:rsidRDefault="002C100A">
            <w:pPr>
              <w:jc w:val="center"/>
            </w:pPr>
            <w:r>
              <w:rPr>
                <w:b/>
                <w:bCs/>
                <w:color w:val="000000"/>
                <w:position w:val="-3"/>
                <w:sz w:val="24"/>
                <w:szCs w:val="24"/>
              </w:rPr>
              <w:t>Intended Outcome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F93EC66" w14:textId="77777777" w:rsidR="00445D1D" w:rsidRDefault="002C100A">
            <w:pPr>
              <w:jc w:val="center"/>
            </w:pPr>
            <w:r>
              <w:rPr>
                <w:b/>
                <w:bCs/>
                <w:color w:val="000000"/>
                <w:position w:val="-3"/>
                <w:sz w:val="24"/>
                <w:szCs w:val="24"/>
              </w:rPr>
              <w:t>Success Criteria</w:t>
            </w:r>
          </w:p>
        </w:tc>
      </w:tr>
      <w:tr w:rsidR="00445D1D" w14:paraId="76C8A3B7"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7B3D36B" w14:textId="204C429D" w:rsidR="00445D1D" w:rsidRDefault="002C100A">
            <w:r>
              <w:rPr>
                <w:color w:val="000000"/>
                <w:position w:val="-3"/>
                <w:sz w:val="24"/>
                <w:szCs w:val="24"/>
              </w:rPr>
              <w:t>Improved attendance and reduced persistent absence for disadvantaged pupils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8C27329" w14:textId="77777777" w:rsidR="00445D1D" w:rsidRDefault="002C100A">
            <w:r>
              <w:rPr>
                <w:color w:val="000000"/>
                <w:position w:val="-3"/>
                <w:sz w:val="24"/>
                <w:szCs w:val="24"/>
              </w:rPr>
              <w:t>- Overall attendance for disadvantaged pupils rises by at least 4 percentage points in year 1 and closes gap with non‑PP to &lt;2 percentage points within 2 years. - Persistent absence (PA) among PP pupils reduces by 50% in 2 years. - Termly case reviews show improved engagement for targeted families. (Linked to Challenge 1)</w:t>
            </w:r>
          </w:p>
        </w:tc>
      </w:tr>
      <w:tr w:rsidR="00445D1D" w14:paraId="7331BC37"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A3D89B0" w14:textId="63391F44" w:rsidR="00445D1D" w:rsidRDefault="002C100A">
            <w:r>
              <w:rPr>
                <w:color w:val="000000"/>
                <w:position w:val="-3"/>
                <w:sz w:val="24"/>
                <w:szCs w:val="24"/>
              </w:rPr>
              <w:t>Stronger oral language and vocabulary across EYFS/KS1/KS2</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5D7CF1F" w14:textId="49032577" w:rsidR="00445D1D" w:rsidRDefault="002C100A">
            <w:r>
              <w:rPr>
                <w:color w:val="000000"/>
                <w:position w:val="-3"/>
                <w:sz w:val="24"/>
                <w:szCs w:val="24"/>
              </w:rPr>
              <w:t>Reception baseline vs end‑year language assessments show accelerated progress for PP children;) PP children meeting age‑related expectations in language by end of Reception within 2 years. - Teacher subject knowledge and planned vocabulary progression (knowledge organisers) implemented across curriculum. (Linked to Challenge 2)</w:t>
            </w:r>
          </w:p>
        </w:tc>
      </w:tr>
      <w:tr w:rsidR="00445D1D" w14:paraId="06860523"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60E6FCF" w14:textId="432EED44" w:rsidR="00445D1D" w:rsidRDefault="002C100A">
            <w:r>
              <w:rPr>
                <w:color w:val="000000"/>
                <w:position w:val="-3"/>
                <w:sz w:val="24"/>
                <w:szCs w:val="24"/>
              </w:rPr>
              <w:t>Improved phonics and reading outcomes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2E42C59" w14:textId="77777777" w:rsidR="00445D1D" w:rsidRDefault="002C100A">
            <w:r>
              <w:rPr>
                <w:color w:val="000000"/>
                <w:position w:val="-3"/>
                <w:sz w:val="24"/>
                <w:szCs w:val="24"/>
              </w:rPr>
              <w:t>- Y1 phonics pass rate for disadvantaged pupils improves to at least national average within 2 years, and Y2 catch‑up phonics outcomes likewise improve. - KS1/KS2 reading attainment and progress measures for PP pupils move to at least national average for similar cohorts within 3 years. - Increase in reading for pleasure engagement (library loans, home reading records). (Linked to Challenge 3)</w:t>
            </w:r>
          </w:p>
        </w:tc>
      </w:tr>
      <w:tr w:rsidR="00445D1D" w14:paraId="0EB55B1B"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E7FC909" w14:textId="0B75F170" w:rsidR="00445D1D" w:rsidRDefault="00FB74C1">
            <w:r>
              <w:rPr>
                <w:color w:val="000000"/>
                <w:position w:val="-3"/>
                <w:sz w:val="24"/>
                <w:szCs w:val="24"/>
              </w:rPr>
              <w:lastRenderedPageBreak/>
              <w:t xml:space="preserve">4. </w:t>
            </w:r>
            <w:r w:rsidR="002C100A">
              <w:rPr>
                <w:color w:val="000000"/>
                <w:position w:val="-3"/>
                <w:sz w:val="24"/>
                <w:szCs w:val="24"/>
              </w:rPr>
              <w:t xml:space="preserve">Improved SEMH, </w:t>
            </w:r>
            <w:proofErr w:type="spellStart"/>
            <w:r w:rsidR="002C100A">
              <w:rPr>
                <w:color w:val="000000"/>
                <w:position w:val="-3"/>
                <w:sz w:val="24"/>
                <w:szCs w:val="24"/>
              </w:rPr>
              <w:t>behaviour</w:t>
            </w:r>
            <w:proofErr w:type="spellEnd"/>
            <w:r w:rsidR="002C100A">
              <w:rPr>
                <w:color w:val="000000"/>
                <w:position w:val="-3"/>
                <w:sz w:val="24"/>
                <w:szCs w:val="24"/>
              </w:rPr>
              <w:t xml:space="preserve"> and participation in enrichment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7504D60" w14:textId="77777777" w:rsidR="00445D1D" w:rsidRDefault="002C100A">
            <w:r>
              <w:rPr>
                <w:color w:val="000000"/>
                <w:position w:val="-3"/>
                <w:sz w:val="24"/>
                <w:szCs w:val="24"/>
              </w:rPr>
              <w:t>- Reduction in behaviour incidents for PP pupils by 40% in year 1, improved wellbeing measures (pupil self‑report / ELSA records). - Increased participation from disadvantaged pupils in trips, clubs, OPAL play and wider opportunities. - Improved inclusion outcomes for resource base pupils (attendance, engagement, measurable SEMH targets). (Linked to Challenge 4)</w:t>
            </w:r>
          </w:p>
        </w:tc>
      </w:tr>
      <w:tr w:rsidR="00445D1D" w14:paraId="7943955A" w14:textId="77777777" w:rsidTr="00FB74C1">
        <w:trPr>
          <w:trHeight w:val="2351"/>
        </w:trPr>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E74DE9E" w14:textId="7E240A2C" w:rsidR="00445D1D" w:rsidRDefault="00FB74C1">
            <w:r>
              <w:rPr>
                <w:color w:val="000000"/>
                <w:position w:val="-3"/>
                <w:sz w:val="24"/>
                <w:szCs w:val="24"/>
              </w:rPr>
              <w:t xml:space="preserve">5. </w:t>
            </w:r>
            <w:r w:rsidR="002C100A">
              <w:rPr>
                <w:color w:val="000000"/>
                <w:position w:val="-3"/>
                <w:sz w:val="24"/>
                <w:szCs w:val="24"/>
              </w:rPr>
              <w:t>Higher quality teaching and curriculum leadership, leading to improved RWM outcomes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48D3C00" w14:textId="77777777" w:rsidR="00445D1D" w:rsidRDefault="002C100A">
            <w:r>
              <w:rPr>
                <w:color w:val="000000"/>
                <w:position w:val="-3"/>
                <w:sz w:val="24"/>
                <w:szCs w:val="24"/>
              </w:rPr>
              <w:t>- Curriculum intent and progression documents reviewed and sequenced; staff CPD and coaching in place for curriculum areas flagged in Ofsted report. - Teacher observation and assessment evidence shows consistent implementation of planned curriculum. - By end of year 3, RWM outcomes for disadvantaged pupils improve to at least national average for similar cohorts (measured by statutory and internal assessments). (Linked to Challenge 5)</w:t>
            </w:r>
          </w:p>
        </w:tc>
      </w:tr>
    </w:tbl>
    <w:p w14:paraId="5B62F234" w14:textId="77777777" w:rsidR="00FB74C1" w:rsidRDefault="00FB74C1" w:rsidP="00FB74C1">
      <w:pPr>
        <w:ind w:left="360"/>
        <w:rPr>
          <w:color w:val="000000"/>
          <w:sz w:val="24"/>
          <w:szCs w:val="24"/>
          <w:highlight w:val="lightGray"/>
        </w:rPr>
      </w:pPr>
    </w:p>
    <w:p w14:paraId="618D7D3C" w14:textId="77777777" w:rsidR="00FB74C1" w:rsidRDefault="00FB74C1">
      <w:pPr>
        <w:rPr>
          <w:color w:val="000000"/>
          <w:sz w:val="24"/>
          <w:szCs w:val="24"/>
          <w:highlight w:val="lightGray"/>
        </w:rPr>
      </w:pPr>
      <w:r>
        <w:rPr>
          <w:color w:val="000000"/>
          <w:sz w:val="24"/>
          <w:szCs w:val="24"/>
          <w:highlight w:val="lightGray"/>
        </w:rPr>
        <w:br w:type="page"/>
      </w:r>
    </w:p>
    <w:p w14:paraId="50A611CF" w14:textId="77777777" w:rsidR="00FB74C1" w:rsidRDefault="00FB74C1" w:rsidP="00FB74C1">
      <w:pPr>
        <w:ind w:left="360"/>
        <w:rPr>
          <w:b/>
          <w:bCs/>
          <w:color w:val="000000"/>
          <w:sz w:val="24"/>
          <w:szCs w:val="24"/>
        </w:rPr>
        <w:sectPr w:rsidR="00FB74C1">
          <w:headerReference w:type="default" r:id="rId10"/>
          <w:pgSz w:w="12240" w:h="15840"/>
          <w:pgMar w:top="1440" w:right="1440" w:bottom="1440" w:left="1440" w:header="720" w:footer="720" w:gutter="0"/>
          <w:pgNumType w:start="1"/>
          <w:cols w:space="720"/>
        </w:sectPr>
      </w:pPr>
    </w:p>
    <w:p w14:paraId="30C5973B" w14:textId="37E56769" w:rsidR="00445D1D" w:rsidRPr="00FB74C1" w:rsidRDefault="002C100A" w:rsidP="00FB74C1">
      <w:pPr>
        <w:pStyle w:val="ListParagraph"/>
        <w:numPr>
          <w:ilvl w:val="0"/>
          <w:numId w:val="13"/>
        </w:numPr>
        <w:rPr>
          <w:b/>
          <w:bCs/>
          <w:color w:val="000000"/>
          <w:sz w:val="24"/>
          <w:szCs w:val="24"/>
        </w:rPr>
      </w:pPr>
      <w:r w:rsidRPr="00FB74C1">
        <w:rPr>
          <w:b/>
          <w:bCs/>
          <w:color w:val="000000"/>
          <w:sz w:val="24"/>
          <w:szCs w:val="24"/>
        </w:rPr>
        <w:lastRenderedPageBreak/>
        <w:t>Activity in This Academic Year</w:t>
      </w:r>
    </w:p>
    <w:p w14:paraId="27477DE3" w14:textId="77777777" w:rsidR="00445D1D" w:rsidRPr="00FB74C1" w:rsidRDefault="002C100A">
      <w:pPr>
        <w:spacing w:before="240" w:after="240"/>
        <w:rPr>
          <w:b/>
          <w:bCs/>
        </w:rPr>
      </w:pPr>
      <w:r w:rsidRPr="00FB74C1">
        <w:rPr>
          <w:b/>
          <w:bCs/>
          <w:color w:val="000000"/>
          <w:sz w:val="24"/>
          <w:szCs w:val="24"/>
        </w:rPr>
        <w:t>Teaching (Tier 1: High‑Quality Teaching, Assessment &amp; Curriculum / CPD / Recruitment &amp; Retention)</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5803"/>
        <w:gridCol w:w="7145"/>
      </w:tblGrid>
      <w:tr w:rsidR="00445D1D" w14:paraId="6C9F821C"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CB543EE" w14:textId="77777777" w:rsidR="00445D1D" w:rsidRDefault="002C100A">
            <w:pPr>
              <w:jc w:val="center"/>
            </w:pPr>
            <w:r>
              <w:rPr>
                <w:b/>
                <w:bCs/>
                <w:color w:val="000000"/>
                <w:position w:val="-3"/>
                <w:sz w:val="24"/>
                <w:szCs w:val="24"/>
              </w:rPr>
              <w:t>Activity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0FBF2D4" w14:textId="77777777" w:rsidR="00445D1D" w:rsidRDefault="002C100A">
            <w:pPr>
              <w:jc w:val="center"/>
            </w:pPr>
            <w:r>
              <w:rPr>
                <w:b/>
                <w:bCs/>
                <w:color w:val="000000"/>
                <w:position w:val="-3"/>
                <w:sz w:val="24"/>
                <w:szCs w:val="24"/>
              </w:rPr>
              <w:t>Evidence that supports this approach</w:t>
            </w:r>
          </w:p>
        </w:tc>
      </w:tr>
      <w:tr w:rsidR="00445D1D" w14:paraId="7FE2CDA0"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E4F56DF" w14:textId="2C78EBA1" w:rsidR="00445D1D" w:rsidRDefault="002C100A">
            <w:r>
              <w:rPr>
                <w:color w:val="000000"/>
                <w:position w:val="-3"/>
                <w:sz w:val="24"/>
                <w:szCs w:val="24"/>
              </w:rPr>
              <w:t>Systematic Synthetic Phonics (SSP) initial &amp; ongoing CPD for all EYFS/KS1 staff; purchase fidelity resources (validated SSP programme), phonics coach and release time for coaching; regular fidelity checks and same‑day keep‑up system.</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4C475AB" w14:textId="77777777" w:rsidR="00445D1D" w:rsidRDefault="002C100A">
            <w:r>
              <w:rPr>
                <w:color w:val="000000"/>
                <w:position w:val="-3"/>
                <w:sz w:val="24"/>
                <w:szCs w:val="24"/>
              </w:rPr>
              <w:t xml:space="preserve">EEF toolkit: Phonics has high impact for very low cost, with strong evidence for SSP improving early reading: </w:t>
            </w:r>
            <w:hyperlink r:id="rId11" w:history="1">
              <w:r>
                <w:rPr>
                  <w:rStyle w:val="DefaultParagraphFontPHPDOCX"/>
                  <w:color w:val="0000CC"/>
                  <w:position w:val="-3"/>
                  <w:sz w:val="24"/>
                  <w:szCs w:val="24"/>
                  <w:u w:val="single" w:color="000000"/>
                </w:rPr>
                <w:t>EEF – Phonics</w:t>
              </w:r>
            </w:hyperlink>
            <w:r>
              <w:rPr>
                <w:color w:val="000000"/>
                <w:position w:val="-3"/>
                <w:sz w:val="24"/>
                <w:szCs w:val="24"/>
              </w:rPr>
              <w:t>. DfE guidance endorses SSP as central to improving early reading: [DfE – Pupil premium and reading approaches] (see Pupil Premium guidance). Addresses Challenge(s): 3, 5</w:t>
            </w:r>
          </w:p>
        </w:tc>
      </w:tr>
      <w:tr w:rsidR="00445D1D" w14:paraId="3F17A79A"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AF76F48" w14:textId="55076F34" w:rsidR="00445D1D" w:rsidRDefault="002C100A">
            <w:r>
              <w:rPr>
                <w:color w:val="000000"/>
                <w:position w:val="-3"/>
                <w:sz w:val="24"/>
                <w:szCs w:val="24"/>
              </w:rPr>
              <w:t xml:space="preserve">Implement Mastering Number across </w:t>
            </w:r>
            <w:r w:rsidR="00FB74C1">
              <w:rPr>
                <w:color w:val="000000"/>
                <w:position w:val="-3"/>
                <w:sz w:val="24"/>
                <w:szCs w:val="24"/>
              </w:rPr>
              <w:t>the whole school</w:t>
            </w:r>
            <w:r>
              <w:rPr>
                <w:color w:val="000000"/>
                <w:position w:val="-3"/>
                <w:sz w:val="24"/>
                <w:szCs w:val="24"/>
              </w:rPr>
              <w:t>; provide CPD, planning time and coaching to embed fluency and number sense.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174F63F" w14:textId="77777777" w:rsidR="00445D1D" w:rsidRDefault="002C100A">
            <w:r>
              <w:rPr>
                <w:color w:val="000000"/>
                <w:position w:val="-3"/>
                <w:sz w:val="24"/>
                <w:szCs w:val="24"/>
              </w:rPr>
              <w:t xml:space="preserve">EEF guidance on early mathematics and EEF evidence summaries highlight focused number sense and fluency programmes as effective for building mathematical foundations: </w:t>
            </w:r>
            <w:hyperlink r:id="rId12" w:history="1">
              <w:r>
                <w:rPr>
                  <w:rStyle w:val="DefaultParagraphFontPHPDOCX"/>
                  <w:color w:val="0000CC"/>
                  <w:position w:val="-3"/>
                  <w:sz w:val="24"/>
                  <w:szCs w:val="24"/>
                  <w:u w:val="single" w:color="000000"/>
                </w:rPr>
                <w:t>EEF – Improving Mathematics in the Early Years and KS1 (guidance and summaries)</w:t>
              </w:r>
            </w:hyperlink>
            <w:r>
              <w:rPr>
                <w:color w:val="000000"/>
                <w:position w:val="-3"/>
                <w:sz w:val="24"/>
                <w:szCs w:val="24"/>
              </w:rPr>
              <w:t>. Addresses Challenge(s): 5, 3</w:t>
            </w:r>
          </w:p>
        </w:tc>
      </w:tr>
      <w:tr w:rsidR="00445D1D" w14:paraId="254A2432"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9859B30" w14:textId="60F44295" w:rsidR="00445D1D" w:rsidRDefault="002C100A">
            <w:r>
              <w:rPr>
                <w:color w:val="000000"/>
                <w:position w:val="-3"/>
                <w:sz w:val="24"/>
                <w:szCs w:val="24"/>
              </w:rPr>
              <w:t>Whole‑school curriculum review and sequencing project (priority subjects</w:t>
            </w:r>
            <w:r w:rsidR="00FB74C1">
              <w:rPr>
                <w:color w:val="000000"/>
                <w:position w:val="-3"/>
                <w:sz w:val="24"/>
                <w:szCs w:val="24"/>
              </w:rPr>
              <w:t xml:space="preserve"> RWM</w:t>
            </w:r>
            <w:r>
              <w:rPr>
                <w:color w:val="000000"/>
                <w:position w:val="-3"/>
                <w:sz w:val="24"/>
                <w:szCs w:val="24"/>
              </w:rPr>
              <w:t>), including clear vocabulary and knowledge organisers, with CPD for staff new to roles/ECTs and subject lead coaching.</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59F248D" w14:textId="77777777" w:rsidR="00445D1D" w:rsidRDefault="002C100A">
            <w:r>
              <w:rPr>
                <w:color w:val="000000"/>
                <w:position w:val="-3"/>
                <w:sz w:val="24"/>
                <w:szCs w:val="24"/>
              </w:rPr>
              <w:t xml:space="preserve">EEF guidance on curriculum sequencing and the importance of well‑sequenced cumulative curriculum; EEF guidance on professional development shows structured CPD + coaching improves teacher practice: </w:t>
            </w:r>
            <w:hyperlink r:id="rId13" w:history="1">
              <w:r>
                <w:rPr>
                  <w:rStyle w:val="DefaultParagraphFontPHPDOCX"/>
                  <w:color w:val="0000CC"/>
                  <w:position w:val="-3"/>
                  <w:sz w:val="24"/>
                  <w:szCs w:val="24"/>
                  <w:u w:val="single" w:color="000000"/>
                </w:rPr>
                <w:t>EEF – Effective Professional Development</w:t>
              </w:r>
            </w:hyperlink>
            <w:r>
              <w:rPr>
                <w:color w:val="000000"/>
                <w:position w:val="-3"/>
                <w:sz w:val="24"/>
                <w:szCs w:val="24"/>
              </w:rPr>
              <w:t>. Addresses Challenge(s): 2, 5</w:t>
            </w:r>
          </w:p>
        </w:tc>
      </w:tr>
      <w:tr w:rsidR="00445D1D" w14:paraId="38A46018"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85B4604" w14:textId="2A8448EB" w:rsidR="00445D1D" w:rsidRDefault="002C100A">
            <w:r>
              <w:rPr>
                <w:color w:val="000000"/>
                <w:position w:val="-3"/>
                <w:sz w:val="24"/>
                <w:szCs w:val="24"/>
              </w:rPr>
              <w:t xml:space="preserve"> Implement evidence‑based early communication &amp; language approaches in Reception (structured talk routines, narrative interventions) and train staff in oral language strategies </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099D59A" w14:textId="77777777" w:rsidR="00445D1D" w:rsidRDefault="002C100A">
            <w:r>
              <w:rPr>
                <w:color w:val="000000"/>
                <w:position w:val="-3"/>
                <w:sz w:val="24"/>
                <w:szCs w:val="24"/>
              </w:rPr>
              <w:t xml:space="preserve">EEF guidance: Improving Communication and Language in the Early Years shows targeted oral language work has high impact on early language development: </w:t>
            </w:r>
            <w:hyperlink r:id="rId14" w:history="1">
              <w:r>
                <w:rPr>
                  <w:rStyle w:val="DefaultParagraphFontPHPDOCX"/>
                  <w:color w:val="0000CC"/>
                  <w:position w:val="-3"/>
                  <w:sz w:val="24"/>
                  <w:szCs w:val="24"/>
                  <w:u w:val="single" w:color="000000"/>
                </w:rPr>
                <w:t>EEF – Communication and Language (Early Years guidance)</w:t>
              </w:r>
            </w:hyperlink>
            <w:r>
              <w:rPr>
                <w:color w:val="000000"/>
                <w:position w:val="-3"/>
                <w:sz w:val="24"/>
                <w:szCs w:val="24"/>
              </w:rPr>
              <w:t>. Addresses Challenge(s): 2, 5</w:t>
            </w:r>
          </w:p>
        </w:tc>
      </w:tr>
      <w:tr w:rsidR="00445D1D" w14:paraId="24772C5E"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50748D2" w14:textId="7125E11C" w:rsidR="00445D1D" w:rsidRDefault="002C100A">
            <w:r>
              <w:rPr>
                <w:color w:val="000000"/>
                <w:position w:val="-3"/>
                <w:sz w:val="24"/>
                <w:szCs w:val="24"/>
              </w:rPr>
              <w:t xml:space="preserve">Coaching &amp; mentoring for ECTs and staff new to role, and targeted recruitment/retention incentives </w:t>
            </w:r>
            <w:r>
              <w:rPr>
                <w:color w:val="000000"/>
                <w:position w:val="-3"/>
                <w:sz w:val="24"/>
                <w:szCs w:val="24"/>
              </w:rPr>
              <w:lastRenderedPageBreak/>
              <w:t xml:space="preserve">(subject leader release, mentoring time, </w:t>
            </w:r>
            <w:r w:rsidR="00FB74C1">
              <w:rPr>
                <w:color w:val="000000"/>
                <w:position w:val="-3"/>
                <w:sz w:val="24"/>
                <w:szCs w:val="24"/>
              </w:rPr>
              <w:t>CPD</w:t>
            </w:r>
            <w:r>
              <w:rPr>
                <w:color w:val="000000"/>
                <w:position w:val="-3"/>
                <w:sz w:val="24"/>
                <w:szCs w:val="24"/>
              </w:rPr>
              <w:t xml:space="preserve"> where required).</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3815A6F" w14:textId="77777777" w:rsidR="00445D1D" w:rsidRDefault="002C100A">
            <w:r>
              <w:rPr>
                <w:color w:val="000000"/>
                <w:position w:val="-3"/>
                <w:sz w:val="24"/>
                <w:szCs w:val="24"/>
              </w:rPr>
              <w:lastRenderedPageBreak/>
              <w:t xml:space="preserve">EEF evidence on the benefits of mentoring for teacher retention and the importance of CPD/structured support to improve </w:t>
            </w:r>
            <w:r>
              <w:rPr>
                <w:color w:val="000000"/>
                <w:position w:val="-3"/>
                <w:sz w:val="24"/>
                <w:szCs w:val="24"/>
              </w:rPr>
              <w:lastRenderedPageBreak/>
              <w:t xml:space="preserve">classroom practice: </w:t>
            </w:r>
            <w:hyperlink r:id="rId15" w:history="1">
              <w:r>
                <w:rPr>
                  <w:rStyle w:val="DefaultParagraphFontPHPDOCX"/>
                  <w:color w:val="0000CC"/>
                  <w:position w:val="-3"/>
                  <w:sz w:val="24"/>
                  <w:szCs w:val="24"/>
                  <w:u w:val="single" w:color="000000"/>
                </w:rPr>
                <w:t>EEF – Effective Professional Development</w:t>
              </w:r>
            </w:hyperlink>
            <w:r>
              <w:rPr>
                <w:color w:val="000000"/>
                <w:position w:val="-3"/>
                <w:sz w:val="24"/>
                <w:szCs w:val="24"/>
              </w:rPr>
              <w:t>. Addresses Challenge(s): 5</w:t>
            </w:r>
          </w:p>
        </w:tc>
      </w:tr>
      <w:tr w:rsidR="00445D1D" w14:paraId="5E086D8D"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AEDD609" w14:textId="21AAB353" w:rsidR="00445D1D" w:rsidRDefault="002C100A">
            <w:r>
              <w:rPr>
                <w:color w:val="000000"/>
                <w:position w:val="-3"/>
                <w:sz w:val="24"/>
                <w:szCs w:val="24"/>
              </w:rPr>
              <w:lastRenderedPageBreak/>
              <w:t xml:space="preserve"> Teaching assistant (TA) training and deployment review to ensure TAs deliver structured, evidence‑based interventions (tutoring support, reading practice) rather than replacing teacher instruction.</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138E079" w14:textId="77777777" w:rsidR="00445D1D" w:rsidRDefault="002C100A">
            <w:r>
              <w:rPr>
                <w:color w:val="000000"/>
                <w:position w:val="-3"/>
                <w:sz w:val="24"/>
                <w:szCs w:val="24"/>
              </w:rPr>
              <w:t xml:space="preserve">EEF: Teaching Assistant Interventions can have impact when TAs are trained to deliver targeted interventions and structured programmes: </w:t>
            </w:r>
            <w:hyperlink r:id="rId16" w:history="1">
              <w:r>
                <w:rPr>
                  <w:rStyle w:val="DefaultParagraphFontPHPDOCX"/>
                  <w:color w:val="0000CC"/>
                  <w:position w:val="-3"/>
                  <w:sz w:val="24"/>
                  <w:szCs w:val="24"/>
                  <w:u w:val="single" w:color="000000"/>
                </w:rPr>
                <w:t>EEF – Teaching Assistant Interventions</w:t>
              </w:r>
            </w:hyperlink>
            <w:r>
              <w:rPr>
                <w:color w:val="000000"/>
                <w:position w:val="-3"/>
                <w:sz w:val="24"/>
                <w:szCs w:val="24"/>
              </w:rPr>
              <w:t>. Addresses Challenge(s): 3, 5</w:t>
            </w:r>
          </w:p>
        </w:tc>
      </w:tr>
    </w:tbl>
    <w:p w14:paraId="045FB423" w14:textId="77777777" w:rsidR="00445D1D" w:rsidRPr="00FB74C1" w:rsidRDefault="002C100A">
      <w:pPr>
        <w:spacing w:before="240" w:after="240"/>
        <w:rPr>
          <w:b/>
          <w:bCs/>
        </w:rPr>
      </w:pPr>
      <w:r w:rsidRPr="00FB74C1">
        <w:rPr>
          <w:b/>
          <w:bCs/>
          <w:color w:val="000000"/>
          <w:sz w:val="24"/>
          <w:szCs w:val="24"/>
        </w:rPr>
        <w:t>Targeted Academic Support (Tier 2: Small‑group / 1‑1 tuition / Interventions / SEND)</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5342"/>
        <w:gridCol w:w="7606"/>
      </w:tblGrid>
      <w:tr w:rsidR="00445D1D" w14:paraId="647DB6B2"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68E4421" w14:textId="77777777" w:rsidR="00445D1D" w:rsidRDefault="002C100A">
            <w:pPr>
              <w:jc w:val="center"/>
            </w:pPr>
            <w:r>
              <w:rPr>
                <w:b/>
                <w:bCs/>
                <w:color w:val="000000"/>
                <w:position w:val="-3"/>
                <w:sz w:val="24"/>
                <w:szCs w:val="24"/>
              </w:rPr>
              <w:t>Activity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AD8A6A3" w14:textId="77777777" w:rsidR="00445D1D" w:rsidRDefault="002C100A">
            <w:pPr>
              <w:jc w:val="center"/>
            </w:pPr>
            <w:r>
              <w:rPr>
                <w:b/>
                <w:bCs/>
                <w:color w:val="000000"/>
                <w:position w:val="-3"/>
                <w:sz w:val="24"/>
                <w:szCs w:val="24"/>
              </w:rPr>
              <w:t>Evidence that supports this approach</w:t>
            </w:r>
          </w:p>
        </w:tc>
      </w:tr>
      <w:tr w:rsidR="00445D1D" w14:paraId="3476BFEB"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5D6B1B1" w14:textId="50CAF0DD" w:rsidR="00445D1D" w:rsidRDefault="002C100A">
            <w:r>
              <w:rPr>
                <w:color w:val="000000"/>
                <w:position w:val="-3"/>
                <w:sz w:val="24"/>
                <w:szCs w:val="24"/>
              </w:rPr>
              <w:t xml:space="preserve">Targeted small‑group and one‑to‑one tuition for disadvantaged pupils in reading and maths (school‑led tutoring and/or validated external tutors), </w:t>
            </w:r>
            <w:proofErr w:type="spellStart"/>
            <w:r>
              <w:rPr>
                <w:color w:val="000000"/>
                <w:position w:val="-3"/>
                <w:sz w:val="24"/>
                <w:szCs w:val="24"/>
              </w:rPr>
              <w:t>prioritising</w:t>
            </w:r>
            <w:proofErr w:type="spellEnd"/>
            <w:r>
              <w:rPr>
                <w:color w:val="000000"/>
                <w:position w:val="-3"/>
                <w:sz w:val="24"/>
                <w:szCs w:val="24"/>
              </w:rPr>
              <w:t xml:space="preserve"> Y6, </w:t>
            </w:r>
            <w:r w:rsidR="00FB74C1">
              <w:rPr>
                <w:color w:val="000000"/>
                <w:position w:val="-3"/>
                <w:sz w:val="24"/>
                <w:szCs w:val="24"/>
              </w:rPr>
              <w:t xml:space="preserve">phonics </w:t>
            </w:r>
            <w:r>
              <w:rPr>
                <w:color w:val="000000"/>
                <w:position w:val="-3"/>
                <w:sz w:val="24"/>
                <w:szCs w:val="24"/>
              </w:rPr>
              <w:t>and pupils below age expectations.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86BA3C6" w14:textId="77777777" w:rsidR="00445D1D" w:rsidRDefault="002C100A">
            <w:r>
              <w:rPr>
                <w:color w:val="000000"/>
                <w:position w:val="-3"/>
                <w:sz w:val="24"/>
                <w:szCs w:val="24"/>
              </w:rPr>
              <w:t xml:space="preserve">EEF: One‑to‑one and small‑group tuition show strong effects when well‑targeted and structured: </w:t>
            </w:r>
            <w:hyperlink r:id="rId17" w:history="1">
              <w:r>
                <w:rPr>
                  <w:rStyle w:val="DefaultParagraphFontPHPDOCX"/>
                  <w:color w:val="0000CC"/>
                  <w:position w:val="-3"/>
                  <w:sz w:val="24"/>
                  <w:szCs w:val="24"/>
                  <w:u w:val="single" w:color="000000"/>
                </w:rPr>
                <w:t>EEF – One to One Tuition</w:t>
              </w:r>
            </w:hyperlink>
            <w:r>
              <w:rPr>
                <w:color w:val="000000"/>
                <w:position w:val="-3"/>
                <w:sz w:val="24"/>
                <w:szCs w:val="24"/>
              </w:rPr>
              <w:t xml:space="preserve"> and </w:t>
            </w:r>
            <w:hyperlink r:id="rId18" w:history="1">
              <w:r>
                <w:rPr>
                  <w:rStyle w:val="DefaultParagraphFontPHPDOCX"/>
                  <w:color w:val="0000CC"/>
                  <w:position w:val="-3"/>
                  <w:sz w:val="24"/>
                  <w:szCs w:val="24"/>
                  <w:u w:val="single" w:color="000000"/>
                </w:rPr>
                <w:t>EEF – Small Group Tuition</w:t>
              </w:r>
            </w:hyperlink>
            <w:r>
              <w:rPr>
                <w:color w:val="000000"/>
                <w:position w:val="-3"/>
                <w:sz w:val="24"/>
                <w:szCs w:val="24"/>
              </w:rPr>
              <w:t>. Addresses Challenge(s): 3, 5</w:t>
            </w:r>
          </w:p>
        </w:tc>
      </w:tr>
      <w:tr w:rsidR="00445D1D" w14:paraId="7CDCFBF6"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AAD5DCE" w14:textId="644073D7" w:rsidR="00445D1D" w:rsidRDefault="002C100A">
            <w:r>
              <w:rPr>
                <w:color w:val="000000"/>
                <w:position w:val="-3"/>
                <w:sz w:val="24"/>
                <w:szCs w:val="24"/>
              </w:rPr>
              <w:t xml:space="preserve">Structured reading comprehension </w:t>
            </w:r>
            <w:r w:rsidR="00FB74C1">
              <w:rPr>
                <w:color w:val="000000"/>
                <w:position w:val="-3"/>
                <w:sz w:val="24"/>
                <w:szCs w:val="24"/>
              </w:rPr>
              <w:t>curr</w:t>
            </w:r>
            <w:r w:rsidR="0052153B">
              <w:rPr>
                <w:color w:val="000000"/>
                <w:position w:val="-3"/>
                <w:sz w:val="24"/>
                <w:szCs w:val="24"/>
              </w:rPr>
              <w:t>iculum</w:t>
            </w:r>
            <w:r>
              <w:rPr>
                <w:color w:val="000000"/>
                <w:position w:val="-3"/>
                <w:sz w:val="24"/>
                <w:szCs w:val="24"/>
              </w:rPr>
              <w:t xml:space="preserve"> for </w:t>
            </w:r>
            <w:r w:rsidR="00FB74C1">
              <w:rPr>
                <w:color w:val="000000"/>
                <w:position w:val="-3"/>
                <w:sz w:val="24"/>
                <w:szCs w:val="24"/>
              </w:rPr>
              <w:t>Y1 upward</w:t>
            </w:r>
            <w:r w:rsidR="0052153B">
              <w:rPr>
                <w:color w:val="000000"/>
                <w:position w:val="-3"/>
                <w:sz w:val="24"/>
                <w:szCs w:val="24"/>
              </w:rPr>
              <w:t xml:space="preserve"> </w:t>
            </w:r>
            <w:r w:rsidR="00FB74C1">
              <w:rPr>
                <w:color w:val="000000"/>
                <w:position w:val="-3"/>
                <w:sz w:val="24"/>
                <w:szCs w:val="24"/>
              </w:rPr>
              <w:t>s</w:t>
            </w:r>
            <w:r>
              <w:rPr>
                <w:color w:val="000000"/>
                <w:position w:val="-3"/>
                <w:sz w:val="24"/>
                <w:szCs w:val="24"/>
              </w:rPr>
              <w:t xml:space="preserve">and daily 1:1 reading for early readers </w:t>
            </w:r>
            <w:r w:rsidR="0052153B">
              <w:rPr>
                <w:color w:val="000000"/>
                <w:position w:val="-3"/>
                <w:sz w:val="24"/>
                <w:szCs w:val="24"/>
              </w:rPr>
              <w:t>/ vulnerable pupils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7F493F4" w14:textId="77777777" w:rsidR="00445D1D" w:rsidRDefault="002C100A">
            <w:r>
              <w:rPr>
                <w:color w:val="000000"/>
                <w:position w:val="-3"/>
                <w:sz w:val="24"/>
                <w:szCs w:val="24"/>
              </w:rPr>
              <w:t xml:space="preserve">EEF guidance: Reading comprehension strategies and guided oral reading have positive impact; combined with SSP for early decoding yields improvements: </w:t>
            </w:r>
            <w:hyperlink r:id="rId19" w:history="1">
              <w:r>
                <w:rPr>
                  <w:rStyle w:val="DefaultParagraphFontPHPDOCX"/>
                  <w:color w:val="0000CC"/>
                  <w:position w:val="-3"/>
                  <w:sz w:val="24"/>
                  <w:szCs w:val="24"/>
                  <w:u w:val="single" w:color="000000"/>
                </w:rPr>
                <w:t>EEF – Reading Comprehension Strategies &amp; Phonics</w:t>
              </w:r>
            </w:hyperlink>
            <w:r>
              <w:rPr>
                <w:color w:val="000000"/>
                <w:position w:val="-3"/>
                <w:sz w:val="24"/>
                <w:szCs w:val="24"/>
              </w:rPr>
              <w:t xml:space="preserve"> and </w:t>
            </w:r>
            <w:hyperlink r:id="rId20" w:history="1">
              <w:r>
                <w:rPr>
                  <w:rStyle w:val="DefaultParagraphFontPHPDOCX"/>
                  <w:color w:val="0000CC"/>
                  <w:position w:val="-3"/>
                  <w:sz w:val="24"/>
                  <w:szCs w:val="24"/>
                  <w:u w:val="single" w:color="000000"/>
                </w:rPr>
                <w:t>EEF – Phonics</w:t>
              </w:r>
            </w:hyperlink>
            <w:r>
              <w:rPr>
                <w:color w:val="000000"/>
                <w:position w:val="-3"/>
                <w:sz w:val="24"/>
                <w:szCs w:val="24"/>
              </w:rPr>
              <w:t>. Addresses Challenge(s): 2, 3</w:t>
            </w:r>
          </w:p>
        </w:tc>
      </w:tr>
      <w:tr w:rsidR="00445D1D" w14:paraId="611BC19F"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4BB042D" w14:textId="3542E6CB" w:rsidR="00445D1D" w:rsidRDefault="002C100A">
            <w:r>
              <w:rPr>
                <w:color w:val="000000"/>
                <w:position w:val="-3"/>
                <w:sz w:val="24"/>
                <w:szCs w:val="24"/>
              </w:rPr>
              <w:t xml:space="preserve">Early language interventions in Reception and targeted oral language programmes for identified KS1/KS2 pupils (structured talk, vocabulary </w:t>
            </w:r>
            <w:proofErr w:type="spellStart"/>
            <w:proofErr w:type="gramStart"/>
            <w:r>
              <w:rPr>
                <w:color w:val="000000"/>
                <w:position w:val="-3"/>
                <w:sz w:val="24"/>
                <w:szCs w:val="24"/>
              </w:rPr>
              <w:t>teaching,</w:t>
            </w:r>
            <w:r w:rsidR="002A60B4">
              <w:rPr>
                <w:color w:val="000000"/>
                <w:position w:val="-3"/>
                <w:sz w:val="24"/>
                <w:szCs w:val="24"/>
              </w:rPr>
              <w:t>incidental</w:t>
            </w:r>
            <w:proofErr w:type="spellEnd"/>
            <w:proofErr w:type="gramEnd"/>
            <w:r w:rsidR="002A60B4">
              <w:rPr>
                <w:color w:val="000000"/>
                <w:position w:val="-3"/>
                <w:sz w:val="24"/>
                <w:szCs w:val="24"/>
              </w:rPr>
              <w:t xml:space="preserve"> talk</w:t>
            </w:r>
            <w:r>
              <w:rPr>
                <w:color w:val="000000"/>
                <w:position w:val="-3"/>
                <w:sz w:val="24"/>
                <w:szCs w:val="24"/>
              </w:rPr>
              <w:t xml:space="preserve"> dialogic reading).</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59C1D45" w14:textId="77777777" w:rsidR="00445D1D" w:rsidRDefault="002C100A">
            <w:r>
              <w:rPr>
                <w:color w:val="000000"/>
                <w:position w:val="-3"/>
                <w:sz w:val="24"/>
                <w:szCs w:val="24"/>
              </w:rPr>
              <w:t xml:space="preserve">EEF: Oral language interventions produce strong gains, particularly in early years, supporting vocabulary, comprehension and later attainment: </w:t>
            </w:r>
            <w:hyperlink r:id="rId21" w:history="1">
              <w:r>
                <w:rPr>
                  <w:rStyle w:val="DefaultParagraphFontPHPDOCX"/>
                  <w:color w:val="0000CC"/>
                  <w:position w:val="-3"/>
                  <w:sz w:val="24"/>
                  <w:szCs w:val="24"/>
                  <w:u w:val="single" w:color="000000"/>
                </w:rPr>
                <w:t>EEF – Oral Language Interventions</w:t>
              </w:r>
            </w:hyperlink>
            <w:r>
              <w:rPr>
                <w:color w:val="000000"/>
                <w:position w:val="-3"/>
                <w:sz w:val="24"/>
                <w:szCs w:val="24"/>
              </w:rPr>
              <w:t xml:space="preserve"> and </w:t>
            </w:r>
            <w:hyperlink r:id="rId22" w:history="1">
              <w:r>
                <w:rPr>
                  <w:rStyle w:val="DefaultParagraphFontPHPDOCX"/>
                  <w:color w:val="0000CC"/>
                  <w:position w:val="-3"/>
                  <w:sz w:val="24"/>
                  <w:szCs w:val="24"/>
                  <w:u w:val="single" w:color="000000"/>
                </w:rPr>
                <w:t>EEF – Communication and Language (Early Years guidance)</w:t>
              </w:r>
            </w:hyperlink>
            <w:r>
              <w:rPr>
                <w:color w:val="000000"/>
                <w:position w:val="-3"/>
                <w:sz w:val="24"/>
                <w:szCs w:val="24"/>
              </w:rPr>
              <w:t>. Addresses Challenge(s): 2, 3</w:t>
            </w:r>
          </w:p>
        </w:tc>
      </w:tr>
      <w:tr w:rsidR="00445D1D" w14:paraId="52E16204"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0DFDDA3" w14:textId="2682DD02" w:rsidR="00445D1D" w:rsidRDefault="002C100A">
            <w:r>
              <w:rPr>
                <w:color w:val="000000"/>
                <w:position w:val="-3"/>
                <w:sz w:val="24"/>
                <w:szCs w:val="24"/>
              </w:rPr>
              <w:lastRenderedPageBreak/>
              <w:t xml:space="preserve">Structured catch‑up </w:t>
            </w:r>
            <w:proofErr w:type="spellStart"/>
            <w:r>
              <w:rPr>
                <w:color w:val="000000"/>
                <w:position w:val="-3"/>
                <w:sz w:val="24"/>
                <w:szCs w:val="24"/>
              </w:rPr>
              <w:t>programmes</w:t>
            </w:r>
            <w:proofErr w:type="spellEnd"/>
            <w:r>
              <w:rPr>
                <w:color w:val="000000"/>
                <w:position w:val="-3"/>
                <w:sz w:val="24"/>
                <w:szCs w:val="24"/>
              </w:rPr>
              <w:t xml:space="preserve"> for phonics (daily keep‑up &amp; rapid catch‑up groups) and use of </w:t>
            </w:r>
            <w:r w:rsidR="0052153B">
              <w:rPr>
                <w:color w:val="000000"/>
                <w:position w:val="-3"/>
                <w:sz w:val="24"/>
                <w:szCs w:val="24"/>
              </w:rPr>
              <w:t>Little Wandle</w:t>
            </w:r>
            <w:r>
              <w:rPr>
                <w:color w:val="000000"/>
                <w:position w:val="-3"/>
                <w:sz w:val="24"/>
                <w:szCs w:val="24"/>
              </w:rPr>
              <w:t xml:space="preserve"> phonic catch‑up resources for KS2 weak decoders.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74666C5" w14:textId="77777777" w:rsidR="00445D1D" w:rsidRDefault="002C100A">
            <w:r>
              <w:rPr>
                <w:color w:val="000000"/>
                <w:position w:val="-3"/>
                <w:sz w:val="24"/>
                <w:szCs w:val="24"/>
              </w:rPr>
              <w:t xml:space="preserve">EEF – Phonics and small group tuition guidance; targeted catch‑up is effective when structured and intensive: </w:t>
            </w:r>
            <w:hyperlink r:id="rId23" w:history="1">
              <w:r>
                <w:rPr>
                  <w:rStyle w:val="DefaultParagraphFontPHPDOCX"/>
                  <w:color w:val="0000CC"/>
                  <w:position w:val="-3"/>
                  <w:sz w:val="24"/>
                  <w:szCs w:val="24"/>
                  <w:u w:val="single" w:color="000000"/>
                </w:rPr>
                <w:t>EEF – Phonics</w:t>
              </w:r>
            </w:hyperlink>
            <w:r>
              <w:rPr>
                <w:color w:val="000000"/>
                <w:position w:val="-3"/>
                <w:sz w:val="24"/>
                <w:szCs w:val="24"/>
              </w:rPr>
              <w:t xml:space="preserve"> and </w:t>
            </w:r>
            <w:hyperlink r:id="rId24" w:history="1">
              <w:r>
                <w:rPr>
                  <w:rStyle w:val="DefaultParagraphFontPHPDOCX"/>
                  <w:color w:val="0000CC"/>
                  <w:position w:val="-3"/>
                  <w:sz w:val="24"/>
                  <w:szCs w:val="24"/>
                  <w:u w:val="single" w:color="000000"/>
                </w:rPr>
                <w:t>EEF – Small Group Tuition</w:t>
              </w:r>
            </w:hyperlink>
            <w:r>
              <w:rPr>
                <w:color w:val="000000"/>
                <w:position w:val="-3"/>
                <w:sz w:val="24"/>
                <w:szCs w:val="24"/>
              </w:rPr>
              <w:t>. Addresses Challenge(s): 3, 5</w:t>
            </w:r>
          </w:p>
        </w:tc>
      </w:tr>
      <w:tr w:rsidR="00445D1D" w14:paraId="48AD0E18"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B7A1F9D" w14:textId="2170BA19" w:rsidR="00445D1D" w:rsidRDefault="002C100A">
            <w:r>
              <w:rPr>
                <w:color w:val="000000"/>
                <w:position w:val="-3"/>
                <w:sz w:val="24"/>
                <w:szCs w:val="24"/>
              </w:rPr>
              <w:t xml:space="preserve">SEND‑specific targeted interventions </w:t>
            </w:r>
            <w:r w:rsidR="0052153B">
              <w:rPr>
                <w:color w:val="000000"/>
                <w:position w:val="-3"/>
                <w:sz w:val="24"/>
                <w:szCs w:val="24"/>
              </w:rPr>
              <w:t>– ELSA, Play Therapy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71B9844" w14:textId="77777777" w:rsidR="00445D1D" w:rsidRDefault="002C100A">
            <w:r>
              <w:rPr>
                <w:color w:val="000000"/>
                <w:position w:val="-3"/>
                <w:sz w:val="24"/>
                <w:szCs w:val="24"/>
              </w:rPr>
              <w:t xml:space="preserve">EEF guidance on SEND and targeted interventions indicates tailored approaches and close monitoring improve outcomes when aligned with high‑quality teaching: </w:t>
            </w:r>
            <w:hyperlink r:id="rId25" w:history="1">
              <w:r>
                <w:rPr>
                  <w:rStyle w:val="DefaultParagraphFontPHPDOCX"/>
                  <w:color w:val="0000CC"/>
                  <w:position w:val="-3"/>
                  <w:sz w:val="24"/>
                  <w:szCs w:val="24"/>
                  <w:u w:val="single" w:color="000000"/>
                </w:rPr>
                <w:t>EEF – Special Educational Needs in Mainstream Schools (evidence summary)</w:t>
              </w:r>
            </w:hyperlink>
            <w:r>
              <w:rPr>
                <w:color w:val="000000"/>
                <w:position w:val="-3"/>
                <w:sz w:val="24"/>
                <w:szCs w:val="24"/>
              </w:rPr>
              <w:t xml:space="preserve"> (see EEF resources). Addresses Challenge(s): 4, 5</w:t>
            </w:r>
          </w:p>
        </w:tc>
      </w:tr>
    </w:tbl>
    <w:p w14:paraId="2AA0A8E2" w14:textId="77777777" w:rsidR="00445D1D" w:rsidRPr="00E23A62" w:rsidRDefault="002C100A">
      <w:pPr>
        <w:spacing w:before="240" w:after="240"/>
        <w:rPr>
          <w:b/>
          <w:bCs/>
        </w:rPr>
      </w:pPr>
      <w:r w:rsidRPr="00E23A62">
        <w:rPr>
          <w:b/>
          <w:bCs/>
          <w:color w:val="000000"/>
          <w:sz w:val="24"/>
          <w:szCs w:val="24"/>
        </w:rPr>
        <w:t>Wider Strategies (Tier 3: Attendance, SEMH, Enrichment, Parent Support)</w:t>
      </w:r>
    </w:p>
    <w:tbl>
      <w:tblPr>
        <w:tblStyle w:val="NormalTablePHPDOCX"/>
        <w:tblW w:w="5000" w:type="pct"/>
        <w:tblInd w:w="-2" w:type="dxa"/>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5453"/>
        <w:gridCol w:w="7497"/>
      </w:tblGrid>
      <w:tr w:rsidR="00445D1D" w14:paraId="7F991BAC"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07BB141" w14:textId="77777777" w:rsidR="00445D1D" w:rsidRDefault="002C100A">
            <w:pPr>
              <w:jc w:val="center"/>
            </w:pPr>
            <w:r>
              <w:rPr>
                <w:b/>
                <w:bCs/>
                <w:color w:val="000000"/>
                <w:position w:val="-3"/>
                <w:sz w:val="24"/>
                <w:szCs w:val="24"/>
              </w:rPr>
              <w:t>Activity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44BEB92" w14:textId="77777777" w:rsidR="00445D1D" w:rsidRDefault="002C100A">
            <w:pPr>
              <w:jc w:val="center"/>
            </w:pPr>
            <w:r>
              <w:rPr>
                <w:b/>
                <w:bCs/>
                <w:color w:val="000000"/>
                <w:position w:val="-3"/>
                <w:sz w:val="24"/>
                <w:szCs w:val="24"/>
              </w:rPr>
              <w:t>Evidence that supports this approach</w:t>
            </w:r>
          </w:p>
        </w:tc>
      </w:tr>
      <w:tr w:rsidR="00445D1D" w14:paraId="2002C99B"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FC79B4F" w14:textId="2DFF51F6" w:rsidR="00445D1D" w:rsidRDefault="00DC04E0">
            <w:r>
              <w:rPr>
                <w:color w:val="000000"/>
                <w:position w:val="-3"/>
                <w:sz w:val="24"/>
                <w:szCs w:val="24"/>
              </w:rPr>
              <w:t>Continue to use statutory powers around attendance, use of office staff to maintain attendance spreadsheet of actions and weekly attendance figures.HT to continue to hold PCM meetings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79DE910" w14:textId="77777777" w:rsidR="00445D1D" w:rsidRDefault="002C100A">
            <w:r>
              <w:rPr>
                <w:color w:val="000000"/>
                <w:position w:val="-3"/>
                <w:sz w:val="24"/>
                <w:szCs w:val="24"/>
              </w:rPr>
              <w:t xml:space="preserve">EEF attendance evidence brief recommends personalised parental communications, responsive approaches and dedicated attendance work: </w:t>
            </w:r>
            <w:hyperlink r:id="rId26" w:history="1">
              <w:r>
                <w:rPr>
                  <w:rStyle w:val="DefaultParagraphFontPHPDOCX"/>
                  <w:color w:val="0000CC"/>
                  <w:position w:val="-3"/>
                  <w:sz w:val="24"/>
                  <w:szCs w:val="24"/>
                  <w:u w:val="single" w:color="000000"/>
                </w:rPr>
                <w:t>EEF – Evidence brief on improving attendance and support for disadvantaged pupils</w:t>
              </w:r>
            </w:hyperlink>
            <w:r>
              <w:rPr>
                <w:color w:val="000000"/>
                <w:position w:val="-3"/>
                <w:sz w:val="24"/>
                <w:szCs w:val="24"/>
              </w:rPr>
              <w:t>. Addresses Challenge(s): 1</w:t>
            </w:r>
          </w:p>
        </w:tc>
      </w:tr>
      <w:tr w:rsidR="00445D1D" w14:paraId="5BE611A9"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5FCFB07" w14:textId="095B60D7" w:rsidR="00445D1D" w:rsidRDefault="00025A31">
            <w:r>
              <w:rPr>
                <w:color w:val="000000"/>
                <w:position w:val="-3"/>
                <w:sz w:val="24"/>
                <w:szCs w:val="24"/>
              </w:rPr>
              <w:t>Family</w:t>
            </w:r>
            <w:r w:rsidR="00D65648">
              <w:rPr>
                <w:color w:val="000000"/>
                <w:position w:val="-3"/>
                <w:sz w:val="24"/>
                <w:szCs w:val="24"/>
              </w:rPr>
              <w:t xml:space="preserve"> engagement: run accessible parent workshops (phonics at home, reading with children, maths talk), flexible timings, translated resources where required; family liaison home visits for the most vulnerable.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5370C76" w14:textId="77777777" w:rsidR="00445D1D" w:rsidRDefault="002C100A">
            <w:r>
              <w:rPr>
                <w:color w:val="000000"/>
                <w:position w:val="-3"/>
                <w:sz w:val="24"/>
                <w:szCs w:val="24"/>
              </w:rPr>
              <w:t xml:space="preserve">EEF guidance: Parental engagement can improve outcomes, especially where schools provide clear, practical strategies parents can use: </w:t>
            </w:r>
            <w:hyperlink r:id="rId27" w:history="1">
              <w:r>
                <w:rPr>
                  <w:rStyle w:val="DefaultParagraphFontPHPDOCX"/>
                  <w:color w:val="0000CC"/>
                  <w:position w:val="-3"/>
                  <w:sz w:val="24"/>
                  <w:szCs w:val="24"/>
                  <w:u w:val="single" w:color="000000"/>
                </w:rPr>
                <w:t>EEF – Working with Parents to Support Children’s Learning (guidance)</w:t>
              </w:r>
            </w:hyperlink>
            <w:r>
              <w:rPr>
                <w:color w:val="000000"/>
                <w:position w:val="-3"/>
                <w:sz w:val="24"/>
                <w:szCs w:val="24"/>
              </w:rPr>
              <w:t>. Addresses Challenge(s): 1, 2, 3, 4</w:t>
            </w:r>
          </w:p>
        </w:tc>
      </w:tr>
      <w:tr w:rsidR="00445D1D" w14:paraId="62A97EAF"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44077E8" w14:textId="119ECF68" w:rsidR="00445D1D" w:rsidRDefault="00025A31">
            <w:r>
              <w:rPr>
                <w:color w:val="000000"/>
                <w:position w:val="-3"/>
                <w:sz w:val="24"/>
                <w:szCs w:val="24"/>
              </w:rPr>
              <w:t xml:space="preserve">Breakfast club and in‑school essentials support (food, hygiene packs, </w:t>
            </w:r>
            <w:proofErr w:type="spellStart"/>
            <w:r>
              <w:rPr>
                <w:color w:val="000000"/>
                <w:position w:val="-3"/>
                <w:sz w:val="24"/>
                <w:szCs w:val="24"/>
              </w:rPr>
              <w:t>subsidised</w:t>
            </w:r>
            <w:proofErr w:type="spellEnd"/>
            <w:r>
              <w:rPr>
                <w:color w:val="000000"/>
                <w:position w:val="-3"/>
                <w:sz w:val="24"/>
                <w:szCs w:val="24"/>
              </w:rPr>
              <w:t xml:space="preserve"> uniform/trips/food signposting). Priority access for PP families.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844CE41" w14:textId="77777777" w:rsidR="00445D1D" w:rsidRDefault="002C100A">
            <w:r>
              <w:rPr>
                <w:color w:val="000000"/>
                <w:position w:val="-3"/>
                <w:sz w:val="24"/>
                <w:szCs w:val="24"/>
              </w:rPr>
              <w:t xml:space="preserve">EEF and other evidence identify meal provision as a component of comprehensive attendance and wellbeing approaches: </w:t>
            </w:r>
            <w:hyperlink r:id="rId28" w:history="1">
              <w:r>
                <w:rPr>
                  <w:rStyle w:val="DefaultParagraphFontPHPDOCX"/>
                  <w:color w:val="0000CC"/>
                  <w:position w:val="-3"/>
                  <w:sz w:val="24"/>
                  <w:szCs w:val="24"/>
                  <w:u w:val="single" w:color="000000"/>
                </w:rPr>
                <w:t>EEF – Attendance evidence &amp; interventions summary</w:t>
              </w:r>
            </w:hyperlink>
            <w:r>
              <w:rPr>
                <w:color w:val="000000"/>
                <w:position w:val="-3"/>
                <w:sz w:val="24"/>
                <w:szCs w:val="24"/>
              </w:rPr>
              <w:t>. Addresses Challenge(s): 1, 4</w:t>
            </w:r>
          </w:p>
        </w:tc>
      </w:tr>
      <w:tr w:rsidR="00445D1D" w14:paraId="3E2B0D81"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B6DEF12" w14:textId="0432D424" w:rsidR="00445D1D" w:rsidRDefault="002C100A">
            <w:r>
              <w:rPr>
                <w:color w:val="000000"/>
                <w:position w:val="-3"/>
                <w:sz w:val="24"/>
                <w:szCs w:val="24"/>
              </w:rPr>
              <w:lastRenderedPageBreak/>
              <w:t xml:space="preserve">SEMH support: ELSA, </w:t>
            </w:r>
            <w:r w:rsidR="002A60B4">
              <w:rPr>
                <w:color w:val="000000"/>
                <w:position w:val="-3"/>
                <w:sz w:val="24"/>
                <w:szCs w:val="24"/>
              </w:rPr>
              <w:t xml:space="preserve">Play Therapy, </w:t>
            </w:r>
            <w:r>
              <w:rPr>
                <w:color w:val="000000"/>
                <w:position w:val="-3"/>
                <w:sz w:val="24"/>
                <w:szCs w:val="24"/>
              </w:rPr>
              <w:t>nurture groups, therapeutic input, OPAL play development, restorative practice and training for staff in trauma‑informed approaches; provide outreach for rural isolated families.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37943CD" w14:textId="77777777" w:rsidR="00445D1D" w:rsidRDefault="002C100A">
            <w:r>
              <w:rPr>
                <w:color w:val="000000"/>
                <w:position w:val="-3"/>
                <w:sz w:val="24"/>
                <w:szCs w:val="24"/>
              </w:rPr>
              <w:t xml:space="preserve">EEF guidance for Social and Emotional Learning (SEL) and behaviour interventions indicates SEL approaches have a positive impact on attainment and behaviour when well implemented: </w:t>
            </w:r>
            <w:hyperlink r:id="rId29" w:history="1">
              <w:r>
                <w:rPr>
                  <w:rStyle w:val="DefaultParagraphFontPHPDOCX"/>
                  <w:color w:val="0000CC"/>
                  <w:position w:val="-3"/>
                  <w:sz w:val="24"/>
                  <w:szCs w:val="24"/>
                  <w:u w:val="single" w:color="000000"/>
                </w:rPr>
                <w:t>EEF – Social and Emotional Learning</w:t>
              </w:r>
            </w:hyperlink>
            <w:r>
              <w:rPr>
                <w:color w:val="000000"/>
                <w:position w:val="-3"/>
                <w:sz w:val="24"/>
                <w:szCs w:val="24"/>
              </w:rPr>
              <w:t xml:space="preserve"> and </w:t>
            </w:r>
            <w:hyperlink r:id="rId30" w:history="1">
              <w:r>
                <w:rPr>
                  <w:rStyle w:val="DefaultParagraphFontPHPDOCX"/>
                  <w:color w:val="0000CC"/>
                  <w:position w:val="-3"/>
                  <w:sz w:val="24"/>
                  <w:szCs w:val="24"/>
                  <w:u w:val="single" w:color="000000"/>
                </w:rPr>
                <w:t>EEF – Behaviour interventions guidance</w:t>
              </w:r>
            </w:hyperlink>
            <w:r>
              <w:rPr>
                <w:color w:val="000000"/>
                <w:position w:val="-3"/>
                <w:sz w:val="24"/>
                <w:szCs w:val="24"/>
              </w:rPr>
              <w:t>. Addresses Challenge(s): 4, 1</w:t>
            </w:r>
          </w:p>
        </w:tc>
      </w:tr>
      <w:tr w:rsidR="00445D1D" w14:paraId="59359C19"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4B1D546" w14:textId="7D44AC96" w:rsidR="00445D1D" w:rsidRDefault="002C100A">
            <w:r>
              <w:rPr>
                <w:color w:val="000000"/>
                <w:position w:val="-3"/>
                <w:sz w:val="24"/>
                <w:szCs w:val="24"/>
              </w:rPr>
              <w:t xml:space="preserve">Enrichment and cultural capital </w:t>
            </w:r>
            <w:proofErr w:type="spellStart"/>
            <w:r>
              <w:rPr>
                <w:color w:val="000000"/>
                <w:position w:val="-3"/>
                <w:sz w:val="24"/>
                <w:szCs w:val="24"/>
              </w:rPr>
              <w:t>programme</w:t>
            </w:r>
            <w:proofErr w:type="spellEnd"/>
            <w:r>
              <w:rPr>
                <w:color w:val="000000"/>
                <w:position w:val="-3"/>
                <w:sz w:val="24"/>
                <w:szCs w:val="24"/>
              </w:rPr>
              <w:t xml:space="preserve">: </w:t>
            </w:r>
            <w:proofErr w:type="spellStart"/>
            <w:r>
              <w:rPr>
                <w:color w:val="000000"/>
                <w:position w:val="-3"/>
                <w:sz w:val="24"/>
                <w:szCs w:val="24"/>
              </w:rPr>
              <w:t>subsidised</w:t>
            </w:r>
            <w:proofErr w:type="spellEnd"/>
            <w:r>
              <w:rPr>
                <w:color w:val="000000"/>
                <w:position w:val="-3"/>
                <w:sz w:val="24"/>
                <w:szCs w:val="24"/>
              </w:rPr>
              <w:t xml:space="preserve"> trips, clubs</w:t>
            </w:r>
            <w:r w:rsidR="002A60B4">
              <w:rPr>
                <w:color w:val="000000"/>
                <w:position w:val="-3"/>
                <w:sz w:val="24"/>
                <w:szCs w:val="24"/>
              </w:rPr>
              <w:t xml:space="preserve">, </w:t>
            </w:r>
            <w:r>
              <w:rPr>
                <w:color w:val="000000"/>
                <w:position w:val="-3"/>
                <w:sz w:val="24"/>
                <w:szCs w:val="24"/>
              </w:rPr>
              <w:t>library development, reading for pleasure incentives, and transport support to reduce rural isolation barriers.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54F95E1" w14:textId="77777777" w:rsidR="00445D1D" w:rsidRDefault="002C100A">
            <w:r>
              <w:rPr>
                <w:color w:val="000000"/>
                <w:position w:val="-3"/>
                <w:sz w:val="24"/>
                <w:szCs w:val="24"/>
              </w:rPr>
              <w:t xml:space="preserve">DfE and EEF advocate broadening experiences for disadvantaged pupils to improve engagement and aspiration; cultural capital/extra‑curricular activities support wider development and inclusion (see DfE Pupil Premium guidance and EEF evidence on extracurriculars &amp; attendance): </w:t>
            </w:r>
            <w:hyperlink r:id="rId31" w:history="1">
              <w:r>
                <w:rPr>
                  <w:rStyle w:val="DefaultParagraphFontPHPDOCX"/>
                  <w:color w:val="0000CC"/>
                  <w:position w:val="-3"/>
                  <w:sz w:val="24"/>
                  <w:szCs w:val="24"/>
                  <w:u w:val="single" w:color="000000"/>
                </w:rPr>
                <w:t>DfE – Pupil Premium guide</w:t>
              </w:r>
            </w:hyperlink>
            <w:r>
              <w:rPr>
                <w:color w:val="000000"/>
                <w:position w:val="-3"/>
                <w:sz w:val="24"/>
                <w:szCs w:val="24"/>
              </w:rPr>
              <w:t xml:space="preserve"> and </w:t>
            </w:r>
            <w:hyperlink r:id="rId32" w:history="1">
              <w:r>
                <w:rPr>
                  <w:rStyle w:val="DefaultParagraphFontPHPDOCX"/>
                  <w:color w:val="0000CC"/>
                  <w:position w:val="-3"/>
                  <w:sz w:val="24"/>
                  <w:szCs w:val="24"/>
                  <w:u w:val="single" w:color="000000"/>
                </w:rPr>
                <w:t>EEF – Supporting Attendance &amp; Enrichment resources</w:t>
              </w:r>
            </w:hyperlink>
            <w:r>
              <w:rPr>
                <w:color w:val="000000"/>
                <w:position w:val="-3"/>
                <w:sz w:val="24"/>
                <w:szCs w:val="24"/>
              </w:rPr>
              <w:t>. Addresses Challenge(s): 4, 1, 3</w:t>
            </w:r>
          </w:p>
        </w:tc>
      </w:tr>
      <w:tr w:rsidR="00445D1D" w14:paraId="4A4B5BBC" w14:textId="77777777">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8B2503B" w14:textId="17835AA9" w:rsidR="00445D1D" w:rsidRDefault="002C100A">
            <w:r>
              <w:rPr>
                <w:color w:val="000000"/>
                <w:position w:val="-3"/>
                <w:sz w:val="24"/>
                <w:szCs w:val="24"/>
              </w:rPr>
              <w:t xml:space="preserve">Targeted transport or travel support for families affected by rural </w:t>
            </w:r>
            <w:proofErr w:type="gramStart"/>
            <w:r>
              <w:rPr>
                <w:color w:val="000000"/>
                <w:position w:val="-3"/>
                <w:sz w:val="24"/>
                <w:szCs w:val="24"/>
              </w:rPr>
              <w:t>isolation  to</w:t>
            </w:r>
            <w:proofErr w:type="gramEnd"/>
            <w:r>
              <w:rPr>
                <w:color w:val="000000"/>
                <w:position w:val="-3"/>
                <w:sz w:val="24"/>
                <w:szCs w:val="24"/>
              </w:rPr>
              <w:t xml:space="preserve"> increase participation.</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BBCEFE0" w14:textId="77777777" w:rsidR="00445D1D" w:rsidRDefault="002C100A">
            <w:r>
              <w:rPr>
                <w:color w:val="000000"/>
                <w:position w:val="-3"/>
                <w:sz w:val="24"/>
                <w:szCs w:val="24"/>
              </w:rPr>
              <w:t xml:space="preserve">EEF attendance brief and case studies highlight transport and access barriers for rural families; removing practical barriers supports attendance and participation: </w:t>
            </w:r>
            <w:hyperlink r:id="rId33" w:history="1">
              <w:r>
                <w:rPr>
                  <w:rStyle w:val="DefaultParagraphFontPHPDOCX"/>
                  <w:color w:val="0000CC"/>
                  <w:position w:val="-3"/>
                  <w:sz w:val="24"/>
                  <w:szCs w:val="24"/>
                  <w:u w:val="single" w:color="000000"/>
                </w:rPr>
                <w:t>EEF – Evidence brief on improving attendance and support for disadvantaged pupils</w:t>
              </w:r>
            </w:hyperlink>
            <w:r>
              <w:rPr>
                <w:color w:val="000000"/>
                <w:position w:val="-3"/>
                <w:sz w:val="24"/>
                <w:szCs w:val="24"/>
              </w:rPr>
              <w:t>. Addresses Challenge(s): 1, 4</w:t>
            </w:r>
          </w:p>
        </w:tc>
      </w:tr>
    </w:tbl>
    <w:p w14:paraId="480B22C6" w14:textId="77777777" w:rsidR="00445D1D" w:rsidRDefault="002C100A">
      <w:pPr>
        <w:spacing w:before="240" w:after="240"/>
      </w:pPr>
      <w:r>
        <w:rPr>
          <w:color w:val="000000"/>
          <w:sz w:val="24"/>
          <w:szCs w:val="24"/>
        </w:rPr>
        <w:t>Implementation, Monitoring and Governance</w:t>
      </w:r>
    </w:p>
    <w:p w14:paraId="6E41D9D9" w14:textId="77777777" w:rsidR="00445D1D" w:rsidRDefault="002C100A">
      <w:pPr>
        <w:numPr>
          <w:ilvl w:val="0"/>
          <w:numId w:val="8"/>
        </w:numPr>
        <w:rPr>
          <w:color w:val="000000"/>
          <w:sz w:val="24"/>
          <w:szCs w:val="24"/>
        </w:rPr>
      </w:pPr>
      <w:r>
        <w:rPr>
          <w:color w:val="000000"/>
          <w:sz w:val="24"/>
          <w:szCs w:val="24"/>
        </w:rPr>
        <w:t>Leadership and accountability: The Headteacher and Senior Leadership Team (SLT) will have termly oversight of the Pupil Premium Strategy. The designated PP lead (link governor) will report to the Governing Body termly with quantitative and qualitative evidence of impact (attendance, phonics pass rates, RWM attainment/progress, reading engagement, SEMH incidents).</w:t>
      </w:r>
    </w:p>
    <w:p w14:paraId="6F4F4474" w14:textId="77777777" w:rsidR="00445D1D" w:rsidRDefault="002C100A">
      <w:pPr>
        <w:numPr>
          <w:ilvl w:val="0"/>
          <w:numId w:val="8"/>
        </w:numPr>
        <w:rPr>
          <w:color w:val="000000"/>
          <w:sz w:val="24"/>
          <w:szCs w:val="24"/>
        </w:rPr>
      </w:pPr>
      <w:r>
        <w:rPr>
          <w:color w:val="000000"/>
          <w:sz w:val="24"/>
          <w:szCs w:val="24"/>
        </w:rPr>
        <w:t>Monitoring cycles: half‑termly pupil progress reviews, termly intervention reviews (RAG rated), phonics coaching records, attendance casework logs and termly family support meeting minutes.</w:t>
      </w:r>
    </w:p>
    <w:p w14:paraId="4F020243" w14:textId="77777777" w:rsidR="00445D1D" w:rsidRDefault="002C100A">
      <w:pPr>
        <w:numPr>
          <w:ilvl w:val="0"/>
          <w:numId w:val="8"/>
        </w:numPr>
        <w:rPr>
          <w:color w:val="000000"/>
          <w:sz w:val="24"/>
          <w:szCs w:val="24"/>
        </w:rPr>
      </w:pPr>
      <w:r>
        <w:rPr>
          <w:color w:val="000000"/>
          <w:sz w:val="24"/>
          <w:szCs w:val="24"/>
        </w:rPr>
        <w:t>Evaluation: Use a mix of quantitative measures (attendance %, % Y1 phonics pass, GLD, KS1/KS2 outcomes, behaviour incident counts) and qualitative evidence (pupil voice, parent feedback, case studies) to evaluate whether success criteria are being met.</w:t>
      </w:r>
    </w:p>
    <w:p w14:paraId="1B1DA261" w14:textId="77777777" w:rsidR="00445D1D" w:rsidRDefault="002C100A">
      <w:pPr>
        <w:numPr>
          <w:ilvl w:val="0"/>
          <w:numId w:val="8"/>
        </w:numPr>
        <w:rPr>
          <w:color w:val="000000"/>
          <w:sz w:val="24"/>
          <w:szCs w:val="24"/>
        </w:rPr>
      </w:pPr>
      <w:r>
        <w:rPr>
          <w:color w:val="000000"/>
          <w:sz w:val="24"/>
          <w:szCs w:val="24"/>
        </w:rPr>
        <w:lastRenderedPageBreak/>
        <w:t>Allocation &amp; sustainability: Pupil Premium funding will be allocated across the three tiers with a priority on high‑quality teaching and targeted support; projects with proven impact will be embedded into core budgets where possible.</w:t>
      </w:r>
    </w:p>
    <w:p w14:paraId="5AEB1524" w14:textId="77777777" w:rsidR="00445D1D" w:rsidRDefault="002C100A">
      <w:pPr>
        <w:numPr>
          <w:ilvl w:val="0"/>
          <w:numId w:val="8"/>
        </w:numPr>
        <w:rPr>
          <w:color w:val="000000"/>
          <w:sz w:val="24"/>
          <w:szCs w:val="24"/>
        </w:rPr>
      </w:pPr>
      <w:r>
        <w:rPr>
          <w:color w:val="000000"/>
          <w:sz w:val="24"/>
          <w:szCs w:val="24"/>
        </w:rPr>
        <w:t>Links to wider school improvement: This strategy is integrated with the school development plan (curriculum sequencing, Mastering Number, phonics priority, staff CPD, OPAL implementation and SEMH provision).</w:t>
      </w:r>
    </w:p>
    <w:p w14:paraId="09FC1D77" w14:textId="77777777" w:rsidR="003C4AC0" w:rsidRDefault="003C4AC0" w:rsidP="003C4AC0">
      <w:pPr>
        <w:rPr>
          <w:b/>
          <w:bCs/>
          <w:color w:val="000000"/>
          <w:sz w:val="24"/>
          <w:szCs w:val="24"/>
        </w:rPr>
      </w:pPr>
    </w:p>
    <w:p w14:paraId="5F7D53FA" w14:textId="589FEAB6" w:rsidR="003C4AC0" w:rsidRPr="003C4AC0" w:rsidRDefault="003C4AC0" w:rsidP="003C4AC0">
      <w:pPr>
        <w:rPr>
          <w:b/>
          <w:bCs/>
          <w:color w:val="000000"/>
          <w:sz w:val="24"/>
          <w:szCs w:val="24"/>
        </w:rPr>
      </w:pPr>
      <w:r w:rsidRPr="003C4AC0">
        <w:rPr>
          <w:b/>
          <w:bCs/>
          <w:color w:val="000000"/>
          <w:sz w:val="24"/>
          <w:szCs w:val="24"/>
        </w:rPr>
        <w:t>Review of the previous academic Year 2024 2025</w:t>
      </w:r>
    </w:p>
    <w:tbl>
      <w:tblPr>
        <w:tblStyle w:val="TableGrid"/>
        <w:tblW w:w="0" w:type="auto"/>
        <w:tblLook w:val="04A0" w:firstRow="1" w:lastRow="0" w:firstColumn="1" w:lastColumn="0" w:noHBand="0" w:noVBand="1"/>
      </w:tblPr>
      <w:tblGrid>
        <w:gridCol w:w="12950"/>
      </w:tblGrid>
      <w:tr w:rsidR="003C4AC0" w:rsidRPr="00087D2E" w14:paraId="68872425" w14:textId="77777777" w:rsidTr="003657A4">
        <w:tc>
          <w:tcPr>
            <w:tcW w:w="14560" w:type="dxa"/>
          </w:tcPr>
          <w:p w14:paraId="660B764F" w14:textId="77777777" w:rsidR="003C4AC0" w:rsidRPr="00E319BC" w:rsidRDefault="003C4AC0" w:rsidP="003657A4">
            <w:pPr>
              <w:pStyle w:val="Heading3"/>
              <w:rPr>
                <w:b w:val="0"/>
                <w:color w:val="000000"/>
                <w:sz w:val="24"/>
                <w:szCs w:val="24"/>
              </w:rPr>
            </w:pPr>
            <w:r w:rsidRPr="00087D2E">
              <w:rPr>
                <w:b w:val="0"/>
                <w:color w:val="000000"/>
                <w:sz w:val="24"/>
                <w:szCs w:val="24"/>
              </w:rPr>
              <w:t xml:space="preserve">We have analysed the performance of our school’s disadvantaged pupils during the previous academic year, drawing on national assessment data and our own </w:t>
            </w:r>
            <w:r w:rsidRPr="00E319BC">
              <w:rPr>
                <w:b w:val="0"/>
                <w:color w:val="000000"/>
                <w:sz w:val="24"/>
                <w:szCs w:val="24"/>
              </w:rPr>
              <w:t>internal summative and formative assessments.</w:t>
            </w:r>
          </w:p>
          <w:p w14:paraId="14D59F57" w14:textId="1A6788EB" w:rsidR="00E319BC" w:rsidRPr="00E319BC" w:rsidRDefault="00E319BC" w:rsidP="00E319BC">
            <w:pPr>
              <w:rPr>
                <w:sz w:val="24"/>
                <w:szCs w:val="24"/>
              </w:rPr>
            </w:pPr>
            <w:r w:rsidRPr="00E319BC">
              <w:rPr>
                <w:sz w:val="24"/>
                <w:szCs w:val="24"/>
              </w:rPr>
              <w:t>Review has been recorded on the 2024 205 PPG report</w:t>
            </w:r>
          </w:p>
          <w:p w14:paraId="3726DA08" w14:textId="77777777" w:rsidR="003C4AC0" w:rsidRPr="00087D2E" w:rsidRDefault="003C4AC0" w:rsidP="00E319BC">
            <w:pPr>
              <w:rPr>
                <w:bCs/>
                <w:color w:val="104F75"/>
                <w:sz w:val="28"/>
                <w:szCs w:val="28"/>
              </w:rPr>
            </w:pPr>
          </w:p>
        </w:tc>
      </w:tr>
    </w:tbl>
    <w:p w14:paraId="797A4E0B" w14:textId="5F230802" w:rsidR="00445D1D" w:rsidRDefault="002C100A">
      <w:pPr>
        <w:spacing w:before="240" w:after="240"/>
      </w:pPr>
      <w:r>
        <w:rPr>
          <w:color w:val="000000"/>
          <w:sz w:val="24"/>
          <w:szCs w:val="24"/>
        </w:rPr>
        <w:t xml:space="preserve">Appendix — Key Evidence Sources </w:t>
      </w:r>
    </w:p>
    <w:p w14:paraId="641103C4" w14:textId="77777777" w:rsidR="00445D1D" w:rsidRDefault="002C100A">
      <w:pPr>
        <w:numPr>
          <w:ilvl w:val="0"/>
          <w:numId w:val="8"/>
        </w:numPr>
        <w:rPr>
          <w:color w:val="000000"/>
          <w:sz w:val="24"/>
          <w:szCs w:val="24"/>
        </w:rPr>
      </w:pPr>
      <w:r>
        <w:rPr>
          <w:color w:val="000000"/>
          <w:sz w:val="24"/>
          <w:szCs w:val="24"/>
        </w:rPr>
        <w:t xml:space="preserve">EEF – Phonics (Teaching &amp; Learning Toolkit): </w:t>
      </w:r>
      <w:hyperlink r:id="rId34" w:history="1">
        <w:r>
          <w:rPr>
            <w:rStyle w:val="DefaultParagraphFontPHPDOCX"/>
            <w:color w:val="0000CC"/>
            <w:sz w:val="24"/>
            <w:szCs w:val="24"/>
            <w:u w:val="single" w:color="000000"/>
          </w:rPr>
          <w:t>EEF – Phonics</w:t>
        </w:r>
      </w:hyperlink>
      <w:r>
        <w:rPr>
          <w:color w:val="000000"/>
          <w:sz w:val="24"/>
          <w:szCs w:val="24"/>
        </w:rPr>
        <w:t xml:space="preserve"> (evidence for SSP and phonics interventions).</w:t>
      </w:r>
    </w:p>
    <w:p w14:paraId="7BCA5522" w14:textId="77777777" w:rsidR="00445D1D" w:rsidRDefault="002C100A">
      <w:pPr>
        <w:numPr>
          <w:ilvl w:val="0"/>
          <w:numId w:val="8"/>
        </w:numPr>
        <w:rPr>
          <w:color w:val="000000"/>
          <w:sz w:val="24"/>
          <w:szCs w:val="24"/>
        </w:rPr>
      </w:pPr>
      <w:r>
        <w:rPr>
          <w:color w:val="000000"/>
          <w:sz w:val="24"/>
          <w:szCs w:val="24"/>
        </w:rPr>
        <w:t xml:space="preserve">EEF – Oral Language Interventions (Toolkit): </w:t>
      </w:r>
      <w:hyperlink r:id="rId35" w:history="1">
        <w:r>
          <w:rPr>
            <w:rStyle w:val="DefaultParagraphFontPHPDOCX"/>
            <w:color w:val="0000CC"/>
            <w:sz w:val="24"/>
            <w:szCs w:val="24"/>
            <w:u w:val="single" w:color="000000"/>
          </w:rPr>
          <w:t>EEF – Oral Language Interventions</w:t>
        </w:r>
      </w:hyperlink>
      <w:r>
        <w:rPr>
          <w:color w:val="000000"/>
          <w:sz w:val="24"/>
          <w:szCs w:val="24"/>
        </w:rPr>
        <w:t xml:space="preserve"> (early language evidence).</w:t>
      </w:r>
    </w:p>
    <w:p w14:paraId="1C30FEE0" w14:textId="77777777" w:rsidR="00445D1D" w:rsidRDefault="002C100A">
      <w:pPr>
        <w:numPr>
          <w:ilvl w:val="0"/>
          <w:numId w:val="8"/>
        </w:numPr>
        <w:rPr>
          <w:color w:val="000000"/>
          <w:sz w:val="24"/>
          <w:szCs w:val="24"/>
        </w:rPr>
      </w:pPr>
      <w:r>
        <w:rPr>
          <w:color w:val="000000"/>
          <w:sz w:val="24"/>
          <w:szCs w:val="24"/>
        </w:rPr>
        <w:t xml:space="preserve">EEF – Communication and Language (Early Years guidance): </w:t>
      </w:r>
      <w:hyperlink r:id="rId36" w:history="1">
        <w:r>
          <w:rPr>
            <w:rStyle w:val="DefaultParagraphFontPHPDOCX"/>
            <w:color w:val="0000CC"/>
            <w:sz w:val="24"/>
            <w:szCs w:val="24"/>
            <w:u w:val="single" w:color="000000"/>
          </w:rPr>
          <w:t>EEF – Communication and Language (Early Years guidance)</w:t>
        </w:r>
      </w:hyperlink>
      <w:r>
        <w:rPr>
          <w:color w:val="000000"/>
          <w:sz w:val="24"/>
          <w:szCs w:val="24"/>
        </w:rPr>
        <w:t xml:space="preserve"> (practical steps to improve EY communication).</w:t>
      </w:r>
    </w:p>
    <w:p w14:paraId="1EAEA53A" w14:textId="77777777" w:rsidR="00445D1D" w:rsidRDefault="002C100A">
      <w:pPr>
        <w:numPr>
          <w:ilvl w:val="0"/>
          <w:numId w:val="8"/>
        </w:numPr>
        <w:rPr>
          <w:color w:val="000000"/>
          <w:sz w:val="24"/>
          <w:szCs w:val="24"/>
        </w:rPr>
      </w:pPr>
      <w:r>
        <w:rPr>
          <w:color w:val="000000"/>
          <w:sz w:val="24"/>
          <w:szCs w:val="24"/>
        </w:rPr>
        <w:t xml:space="preserve">EEF – One to One Tuition (Toolkit): </w:t>
      </w:r>
      <w:hyperlink r:id="rId37" w:history="1">
        <w:r>
          <w:rPr>
            <w:rStyle w:val="DefaultParagraphFontPHPDOCX"/>
            <w:color w:val="0000CC"/>
            <w:sz w:val="24"/>
            <w:szCs w:val="24"/>
            <w:u w:val="single" w:color="000000"/>
          </w:rPr>
          <w:t>EEF – One to One Tuition</w:t>
        </w:r>
      </w:hyperlink>
      <w:r>
        <w:rPr>
          <w:color w:val="000000"/>
          <w:sz w:val="24"/>
          <w:szCs w:val="24"/>
        </w:rPr>
        <w:t xml:space="preserve"> (evidence for targeted tuition).</w:t>
      </w:r>
    </w:p>
    <w:p w14:paraId="2D057159" w14:textId="77777777" w:rsidR="00445D1D" w:rsidRDefault="002C100A">
      <w:pPr>
        <w:numPr>
          <w:ilvl w:val="0"/>
          <w:numId w:val="8"/>
        </w:numPr>
        <w:rPr>
          <w:color w:val="000000"/>
          <w:sz w:val="24"/>
          <w:szCs w:val="24"/>
        </w:rPr>
      </w:pPr>
      <w:r>
        <w:rPr>
          <w:color w:val="000000"/>
          <w:sz w:val="24"/>
          <w:szCs w:val="24"/>
        </w:rPr>
        <w:t xml:space="preserve">EEF – Small Group Tuition (Toolkit): </w:t>
      </w:r>
      <w:hyperlink r:id="rId38" w:history="1">
        <w:r>
          <w:rPr>
            <w:rStyle w:val="DefaultParagraphFontPHPDOCX"/>
            <w:color w:val="0000CC"/>
            <w:sz w:val="24"/>
            <w:szCs w:val="24"/>
            <w:u w:val="single" w:color="000000"/>
          </w:rPr>
          <w:t>EEF – Small Group Tuition</w:t>
        </w:r>
      </w:hyperlink>
      <w:r>
        <w:rPr>
          <w:color w:val="000000"/>
          <w:sz w:val="24"/>
          <w:szCs w:val="24"/>
        </w:rPr>
        <w:t>.</w:t>
      </w:r>
    </w:p>
    <w:p w14:paraId="44DA1D8D" w14:textId="77777777" w:rsidR="00445D1D" w:rsidRDefault="002C100A">
      <w:pPr>
        <w:numPr>
          <w:ilvl w:val="0"/>
          <w:numId w:val="8"/>
        </w:numPr>
        <w:rPr>
          <w:color w:val="000000"/>
          <w:sz w:val="24"/>
          <w:szCs w:val="24"/>
        </w:rPr>
      </w:pPr>
      <w:r>
        <w:rPr>
          <w:color w:val="000000"/>
          <w:sz w:val="24"/>
          <w:szCs w:val="24"/>
        </w:rPr>
        <w:t xml:space="preserve">EEF – Effective Professional Development (guidance report): </w:t>
      </w:r>
      <w:hyperlink r:id="rId39" w:history="1">
        <w:r>
          <w:rPr>
            <w:rStyle w:val="DefaultParagraphFontPHPDOCX"/>
            <w:color w:val="0000CC"/>
            <w:sz w:val="24"/>
            <w:szCs w:val="24"/>
            <w:u w:val="single" w:color="000000"/>
          </w:rPr>
          <w:t>EEF – Effective Professional Development</w:t>
        </w:r>
      </w:hyperlink>
      <w:r>
        <w:rPr>
          <w:color w:val="000000"/>
          <w:sz w:val="24"/>
          <w:szCs w:val="24"/>
        </w:rPr>
        <w:t xml:space="preserve"> (CPD &amp; coaching).</w:t>
      </w:r>
    </w:p>
    <w:p w14:paraId="7EAC893A" w14:textId="77777777" w:rsidR="00445D1D" w:rsidRDefault="002C100A">
      <w:pPr>
        <w:numPr>
          <w:ilvl w:val="0"/>
          <w:numId w:val="8"/>
        </w:numPr>
        <w:rPr>
          <w:color w:val="000000"/>
          <w:sz w:val="24"/>
          <w:szCs w:val="24"/>
        </w:rPr>
      </w:pPr>
      <w:r>
        <w:rPr>
          <w:color w:val="000000"/>
          <w:sz w:val="24"/>
          <w:szCs w:val="24"/>
        </w:rPr>
        <w:t xml:space="preserve">EEF – Social and Emotional Learning (Toolkit): </w:t>
      </w:r>
      <w:hyperlink r:id="rId40" w:history="1">
        <w:r>
          <w:rPr>
            <w:rStyle w:val="DefaultParagraphFontPHPDOCX"/>
            <w:color w:val="0000CC"/>
            <w:sz w:val="24"/>
            <w:szCs w:val="24"/>
            <w:u w:val="single" w:color="000000"/>
          </w:rPr>
          <w:t>EEF – Social and Emotional Learning</w:t>
        </w:r>
      </w:hyperlink>
      <w:r>
        <w:rPr>
          <w:color w:val="000000"/>
          <w:sz w:val="24"/>
          <w:szCs w:val="24"/>
        </w:rPr>
        <w:t>.</w:t>
      </w:r>
    </w:p>
    <w:p w14:paraId="3C198290" w14:textId="77777777" w:rsidR="00445D1D" w:rsidRDefault="002C100A">
      <w:pPr>
        <w:numPr>
          <w:ilvl w:val="0"/>
          <w:numId w:val="8"/>
        </w:numPr>
        <w:rPr>
          <w:color w:val="000000"/>
          <w:sz w:val="24"/>
          <w:szCs w:val="24"/>
        </w:rPr>
      </w:pPr>
      <w:r>
        <w:rPr>
          <w:color w:val="000000"/>
          <w:sz w:val="24"/>
          <w:szCs w:val="24"/>
        </w:rPr>
        <w:t xml:space="preserve">EEF – Behaviour guidance report: </w:t>
      </w:r>
      <w:hyperlink r:id="rId41" w:history="1">
        <w:r>
          <w:rPr>
            <w:rStyle w:val="DefaultParagraphFontPHPDOCX"/>
            <w:color w:val="0000CC"/>
            <w:sz w:val="24"/>
            <w:szCs w:val="24"/>
            <w:u w:val="single" w:color="000000"/>
          </w:rPr>
          <w:t>EEF – Behaviour Guidance</w:t>
        </w:r>
      </w:hyperlink>
      <w:r>
        <w:rPr>
          <w:color w:val="000000"/>
          <w:sz w:val="24"/>
          <w:szCs w:val="24"/>
        </w:rPr>
        <w:t>.</w:t>
      </w:r>
    </w:p>
    <w:p w14:paraId="39B297F8" w14:textId="77777777" w:rsidR="00445D1D" w:rsidRDefault="002C100A">
      <w:pPr>
        <w:numPr>
          <w:ilvl w:val="0"/>
          <w:numId w:val="8"/>
        </w:numPr>
        <w:rPr>
          <w:color w:val="000000"/>
          <w:sz w:val="24"/>
          <w:szCs w:val="24"/>
        </w:rPr>
      </w:pPr>
      <w:r>
        <w:rPr>
          <w:color w:val="000000"/>
          <w:sz w:val="24"/>
          <w:szCs w:val="24"/>
        </w:rPr>
        <w:t xml:space="preserve">EEF – Evidence brief on improving attendance and support for disadvantaged pupils: </w:t>
      </w:r>
      <w:hyperlink r:id="rId42" w:history="1">
        <w:r>
          <w:rPr>
            <w:rStyle w:val="DefaultParagraphFontPHPDOCX"/>
            <w:color w:val="0000CC"/>
            <w:sz w:val="24"/>
            <w:szCs w:val="24"/>
            <w:u w:val="single" w:color="000000"/>
          </w:rPr>
          <w:t>EEF – Attendance evidence brief</w:t>
        </w:r>
      </w:hyperlink>
      <w:r>
        <w:rPr>
          <w:color w:val="000000"/>
          <w:sz w:val="24"/>
          <w:szCs w:val="24"/>
        </w:rPr>
        <w:t>.</w:t>
      </w:r>
    </w:p>
    <w:p w14:paraId="137CCDC7" w14:textId="77777777" w:rsidR="00445D1D" w:rsidRDefault="002C100A">
      <w:pPr>
        <w:numPr>
          <w:ilvl w:val="0"/>
          <w:numId w:val="8"/>
        </w:numPr>
        <w:rPr>
          <w:color w:val="000000"/>
          <w:sz w:val="24"/>
          <w:szCs w:val="24"/>
        </w:rPr>
      </w:pPr>
      <w:r>
        <w:rPr>
          <w:color w:val="000000"/>
          <w:sz w:val="24"/>
          <w:szCs w:val="24"/>
        </w:rPr>
        <w:t xml:space="preserve">DfE – Pupil Premium: guide for maintained schools: </w:t>
      </w:r>
      <w:hyperlink r:id="rId43" w:history="1">
        <w:r>
          <w:rPr>
            <w:rStyle w:val="DefaultParagraphFontPHPDOCX"/>
            <w:color w:val="0000CC"/>
            <w:sz w:val="24"/>
            <w:szCs w:val="24"/>
            <w:u w:val="single" w:color="000000"/>
          </w:rPr>
          <w:t>DfE – Pupil Premium guide</w:t>
        </w:r>
      </w:hyperlink>
      <w:r>
        <w:rPr>
          <w:color w:val="000000"/>
          <w:sz w:val="24"/>
          <w:szCs w:val="24"/>
        </w:rPr>
        <w:t>.</w:t>
      </w:r>
    </w:p>
    <w:p w14:paraId="35EF061D" w14:textId="77777777" w:rsidR="00445D1D" w:rsidRDefault="002C100A">
      <w:pPr>
        <w:numPr>
          <w:ilvl w:val="0"/>
          <w:numId w:val="8"/>
        </w:numPr>
        <w:rPr>
          <w:color w:val="000000"/>
          <w:sz w:val="24"/>
          <w:szCs w:val="24"/>
        </w:rPr>
      </w:pPr>
      <w:r>
        <w:rPr>
          <w:color w:val="000000"/>
          <w:sz w:val="24"/>
          <w:szCs w:val="24"/>
        </w:rPr>
        <w:t xml:space="preserve">NAO – Improving educational outcomes for disadvantaged children (context &amp; system evidence): </w:t>
      </w:r>
      <w:hyperlink r:id="rId44" w:history="1">
        <w:r>
          <w:rPr>
            <w:rStyle w:val="DefaultParagraphFontPHPDOCX"/>
            <w:color w:val="0000CC"/>
            <w:sz w:val="24"/>
            <w:szCs w:val="24"/>
            <w:u w:val="single" w:color="000000"/>
          </w:rPr>
          <w:t>NAO – Improving educational outcomes for disadvantaged children</w:t>
        </w:r>
      </w:hyperlink>
      <w:r>
        <w:rPr>
          <w:color w:val="000000"/>
          <w:sz w:val="24"/>
          <w:szCs w:val="24"/>
        </w:rPr>
        <w:t>.</w:t>
      </w:r>
    </w:p>
    <w:p w14:paraId="2DCA5091" w14:textId="64503452" w:rsidR="00445D1D" w:rsidRDefault="005B073D">
      <w:pPr>
        <w:spacing w:before="240" w:after="240"/>
      </w:pPr>
      <w:r>
        <w:rPr>
          <w:color w:val="000000"/>
          <w:sz w:val="24"/>
          <w:szCs w:val="24"/>
        </w:rPr>
        <w:t xml:space="preserve">Contextual notes specific to Friday Bridge Primary School </w:t>
      </w:r>
      <w:r w:rsidR="002C100A">
        <w:rPr>
          <w:color w:val="000000"/>
          <w:sz w:val="24"/>
          <w:szCs w:val="24"/>
        </w:rPr>
        <w:t>planned next steps</w:t>
      </w:r>
    </w:p>
    <w:p w14:paraId="45818FD6" w14:textId="61ED4BC6" w:rsidR="00445D1D" w:rsidRDefault="005B073D">
      <w:pPr>
        <w:numPr>
          <w:ilvl w:val="0"/>
          <w:numId w:val="8"/>
        </w:numPr>
        <w:rPr>
          <w:color w:val="000000"/>
          <w:sz w:val="24"/>
          <w:szCs w:val="24"/>
        </w:rPr>
      </w:pPr>
      <w:r>
        <w:rPr>
          <w:color w:val="000000"/>
          <w:sz w:val="24"/>
          <w:szCs w:val="24"/>
        </w:rPr>
        <w:lastRenderedPageBreak/>
        <w:t>Friday Bridge</w:t>
      </w:r>
      <w:r w:rsidR="002C100A">
        <w:rPr>
          <w:color w:val="000000"/>
          <w:sz w:val="24"/>
          <w:szCs w:val="24"/>
        </w:rPr>
        <w:t>’s mixed‑age classes require flexible grouping and tailored short‑term interventions alongside in‑class high‑quality teaching. We will use the SENDCo and resource base lead to ensure interventions are adapted and monitored for pupils with SEMH and complex needs (Challenge 4 &amp; 5).</w:t>
      </w:r>
    </w:p>
    <w:p w14:paraId="1677D152" w14:textId="51C1AE78" w:rsidR="00445D1D" w:rsidRDefault="002C100A">
      <w:pPr>
        <w:numPr>
          <w:ilvl w:val="0"/>
          <w:numId w:val="8"/>
        </w:numPr>
        <w:rPr>
          <w:color w:val="000000"/>
          <w:sz w:val="24"/>
          <w:szCs w:val="24"/>
        </w:rPr>
      </w:pPr>
      <w:r>
        <w:rPr>
          <w:color w:val="000000"/>
          <w:sz w:val="24"/>
          <w:szCs w:val="24"/>
        </w:rPr>
        <w:t xml:space="preserve">The strategy supports </w:t>
      </w:r>
      <w:r w:rsidR="005B073D">
        <w:rPr>
          <w:color w:val="000000"/>
          <w:sz w:val="24"/>
          <w:szCs w:val="24"/>
        </w:rPr>
        <w:t>Friday Bridge</w:t>
      </w:r>
      <w:r>
        <w:rPr>
          <w:color w:val="000000"/>
          <w:sz w:val="24"/>
          <w:szCs w:val="24"/>
        </w:rPr>
        <w:t>’s stated improvement priorities (phonics, Mastering Number, CPD for new staff and ECTs, behaviour improvements at Friday Bridge, OPAL implementation, ShREC &amp; Incidental Talk projects) — activities above explicitly fund CPD and implementation time for these priorities (Challenges 2, 3, 5, 4).</w:t>
      </w:r>
    </w:p>
    <w:p w14:paraId="0DA602B2" w14:textId="537B920F" w:rsidR="00445D1D" w:rsidRDefault="002C100A">
      <w:pPr>
        <w:numPr>
          <w:ilvl w:val="0"/>
          <w:numId w:val="8"/>
        </w:numPr>
        <w:rPr>
          <w:color w:val="000000"/>
          <w:sz w:val="24"/>
          <w:szCs w:val="24"/>
        </w:rPr>
      </w:pPr>
      <w:r>
        <w:rPr>
          <w:color w:val="000000"/>
          <w:sz w:val="24"/>
          <w:szCs w:val="24"/>
        </w:rPr>
        <w:t>Immediate next steps (this term): finalise PP budget allocation; commission phonics programme and schedule coach; appoint / confirm Attendance Lead; map PP pupils to interventions and set individual success criteria; agree monitoring calendar with governors.</w:t>
      </w:r>
    </w:p>
    <w:p w14:paraId="34C21A37" w14:textId="77777777" w:rsidR="00445D1D" w:rsidRDefault="002C100A">
      <w:pPr>
        <w:spacing w:before="240" w:after="240"/>
      </w:pPr>
      <w:r>
        <w:rPr>
          <w:color w:val="000000"/>
          <w:sz w:val="24"/>
          <w:szCs w:val="24"/>
        </w:rPr>
        <w:t>This document should be reviewed and published to parents and governors, with a short summary suitable for the school website that reflects planned activity, expected outcomes and the evaluation timetable.</w:t>
      </w:r>
    </w:p>
    <w:p w14:paraId="6EAD00B2" w14:textId="77777777" w:rsidR="00D63C90" w:rsidRDefault="00D63C90" w:rsidP="00D63C90">
      <w:pPr>
        <w:spacing w:before="240" w:after="240"/>
      </w:pPr>
      <w:r>
        <w:rPr>
          <w:color w:val="000000"/>
          <w:sz w:val="24"/>
          <w:szCs w:val="24"/>
        </w:rPr>
        <w:t xml:space="preserve">Budget &amp; </w:t>
      </w:r>
      <w:proofErr w:type="spellStart"/>
      <w:r>
        <w:rPr>
          <w:color w:val="000000"/>
          <w:sz w:val="24"/>
          <w:szCs w:val="24"/>
        </w:rPr>
        <w:t>Prioritisation</w:t>
      </w:r>
      <w:proofErr w:type="spellEnd"/>
      <w:r>
        <w:rPr>
          <w:color w:val="000000"/>
          <w:sz w:val="24"/>
          <w:szCs w:val="24"/>
        </w:rPr>
        <w:t xml:space="preserve"> (summary)</w:t>
      </w:r>
    </w:p>
    <w:p w14:paraId="7E00A4EC" w14:textId="77777777" w:rsidR="00D63C90" w:rsidRDefault="00D63C90" w:rsidP="00D63C90">
      <w:pPr>
        <w:numPr>
          <w:ilvl w:val="0"/>
          <w:numId w:val="19"/>
        </w:numPr>
        <w:rPr>
          <w:color w:val="000000"/>
          <w:sz w:val="24"/>
          <w:szCs w:val="24"/>
        </w:rPr>
      </w:pPr>
      <w:r>
        <w:rPr>
          <w:color w:val="000000"/>
          <w:sz w:val="24"/>
          <w:szCs w:val="24"/>
        </w:rPr>
        <w:t xml:space="preserve">The strategy budgets should </w:t>
      </w:r>
      <w:proofErr w:type="spellStart"/>
      <w:r>
        <w:rPr>
          <w:color w:val="000000"/>
          <w:sz w:val="24"/>
          <w:szCs w:val="24"/>
        </w:rPr>
        <w:t>prioritise</w:t>
      </w:r>
      <w:proofErr w:type="spellEnd"/>
      <w:r>
        <w:rPr>
          <w:color w:val="000000"/>
          <w:sz w:val="24"/>
          <w:szCs w:val="24"/>
        </w:rPr>
        <w:t>:</w:t>
      </w:r>
      <w:r>
        <w:br/>
      </w:r>
    </w:p>
    <w:p w14:paraId="79C3E01A" w14:textId="77777777" w:rsidR="00D63C90" w:rsidRDefault="00D63C90" w:rsidP="00D63C90">
      <w:pPr>
        <w:numPr>
          <w:ilvl w:val="1"/>
          <w:numId w:val="20"/>
        </w:numPr>
        <w:rPr>
          <w:color w:val="000000"/>
          <w:sz w:val="24"/>
          <w:szCs w:val="24"/>
        </w:rPr>
      </w:pPr>
      <w:r>
        <w:rPr>
          <w:color w:val="000000"/>
          <w:sz w:val="24"/>
          <w:szCs w:val="24"/>
        </w:rPr>
        <w:t>CPD and curriculum planning time (phonics, maths mastery, vocabulary/oracy) — Tier 1.</w:t>
      </w:r>
    </w:p>
    <w:p w14:paraId="6A7934B6" w14:textId="77777777" w:rsidR="00D63C90" w:rsidRDefault="00D63C90" w:rsidP="00D63C90">
      <w:pPr>
        <w:numPr>
          <w:ilvl w:val="1"/>
          <w:numId w:val="20"/>
        </w:numPr>
        <w:rPr>
          <w:color w:val="000000"/>
          <w:sz w:val="24"/>
          <w:szCs w:val="24"/>
        </w:rPr>
      </w:pPr>
      <w:r>
        <w:rPr>
          <w:color w:val="000000"/>
          <w:sz w:val="24"/>
          <w:szCs w:val="24"/>
        </w:rPr>
        <w:t>Targeted tuition (small groups &amp; 1:1 phonics / maths) and TA training for precise interventions — Tier 2.</w:t>
      </w:r>
    </w:p>
    <w:p w14:paraId="46E82047" w14:textId="77777777" w:rsidR="00D63C90" w:rsidRDefault="00D63C90" w:rsidP="00D63C90">
      <w:pPr>
        <w:numPr>
          <w:ilvl w:val="1"/>
          <w:numId w:val="20"/>
        </w:numPr>
        <w:rPr>
          <w:color w:val="000000"/>
          <w:sz w:val="24"/>
          <w:szCs w:val="24"/>
        </w:rPr>
      </w:pPr>
      <w:r>
        <w:rPr>
          <w:color w:val="000000"/>
          <w:sz w:val="24"/>
          <w:szCs w:val="24"/>
        </w:rPr>
        <w:t>Pastoral capacity (ELSA, counselling/play therapy), breakfast club, attendance officer Tier 3.</w:t>
      </w:r>
    </w:p>
    <w:p w14:paraId="522B2ECA" w14:textId="77777777" w:rsidR="00D63C90" w:rsidRDefault="00D63C90" w:rsidP="00D63C90">
      <w:pPr>
        <w:numPr>
          <w:ilvl w:val="0"/>
          <w:numId w:val="19"/>
        </w:numPr>
        <w:rPr>
          <w:color w:val="000000"/>
          <w:sz w:val="24"/>
          <w:szCs w:val="24"/>
        </w:rPr>
      </w:pPr>
      <w:r>
        <w:rPr>
          <w:color w:val="000000"/>
          <w:sz w:val="24"/>
          <w:szCs w:val="24"/>
        </w:rPr>
        <w:t xml:space="preserve">Use a three‑year planning horizon but publish annual statements and reporting as required by DfE </w:t>
      </w:r>
      <w:hyperlink r:id="rId45" w:history="1">
        <w:proofErr w:type="spellStart"/>
        <w:r>
          <w:rPr>
            <w:rStyle w:val="DefaultParagraphFontPHPDOCX"/>
            <w:color w:val="0000CC"/>
            <w:sz w:val="24"/>
            <w:szCs w:val="24"/>
            <w:u w:val="single" w:color="000000"/>
          </w:rPr>
          <w:t>DfE</w:t>
        </w:r>
        <w:proofErr w:type="spellEnd"/>
        <w:r>
          <w:rPr>
            <w:rStyle w:val="DefaultParagraphFontPHPDOCX"/>
            <w:color w:val="0000CC"/>
            <w:sz w:val="24"/>
            <w:szCs w:val="24"/>
            <w:u w:val="single" w:color="000000"/>
          </w:rPr>
          <w:t xml:space="preserve"> Using Pupil Premium guidance</w:t>
        </w:r>
      </w:hyperlink>
      <w:r>
        <w:rPr>
          <w:color w:val="000000"/>
          <w:sz w:val="24"/>
          <w:szCs w:val="24"/>
        </w:rPr>
        <w:t>.</w:t>
      </w:r>
    </w:p>
    <w:p w14:paraId="7B2C1671" w14:textId="77777777" w:rsidR="003E69A0" w:rsidRDefault="003E69A0" w:rsidP="003E69A0">
      <w:pPr>
        <w:spacing w:before="240" w:after="240"/>
      </w:pPr>
      <w:r>
        <w:rPr>
          <w:color w:val="000000"/>
          <w:sz w:val="24"/>
          <w:szCs w:val="24"/>
        </w:rPr>
        <w:t>Publication and accountability</w:t>
      </w:r>
    </w:p>
    <w:p w14:paraId="157488A0" w14:textId="2CF6CF38" w:rsidR="00445D1D" w:rsidRPr="003E69A0" w:rsidRDefault="003E69A0" w:rsidP="003E69A0">
      <w:pPr>
        <w:numPr>
          <w:ilvl w:val="0"/>
          <w:numId w:val="19"/>
        </w:numPr>
        <w:rPr>
          <w:color w:val="000000"/>
          <w:sz w:val="24"/>
          <w:szCs w:val="24"/>
        </w:rPr>
      </w:pPr>
      <w:r>
        <w:rPr>
          <w:color w:val="000000"/>
          <w:sz w:val="24"/>
          <w:szCs w:val="24"/>
        </w:rPr>
        <w:t>This strategy will be published on the school website in the DfE template format and reviewed termly by SLT and at each full‑governor meeting. Progress against intended outcomes will be reported annually to governors and included in the public PP statement.</w:t>
      </w:r>
    </w:p>
    <w:sectPr w:rsidR="00445D1D" w:rsidRPr="003E69A0" w:rsidSect="00FB74C1">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5C1AF" w14:textId="77777777" w:rsidR="00E95B2E" w:rsidRDefault="00E95B2E">
      <w:r>
        <w:separator/>
      </w:r>
    </w:p>
  </w:endnote>
  <w:endnote w:type="continuationSeparator" w:id="0">
    <w:p w14:paraId="08F68FE5" w14:textId="77777777" w:rsidR="00E95B2E" w:rsidRDefault="00E95B2E">
      <w:r>
        <w:continuationSeparator/>
      </w:r>
    </w:p>
  </w:endnote>
  <w:endnote w:type="continuationNotice" w:id="1">
    <w:p w14:paraId="306AD9DD" w14:textId="77777777" w:rsidR="008E1E9D" w:rsidRDefault="008E1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BED0" w14:textId="77777777" w:rsidR="00E95B2E" w:rsidRDefault="00E95B2E">
      <w:r>
        <w:separator/>
      </w:r>
    </w:p>
  </w:footnote>
  <w:footnote w:type="continuationSeparator" w:id="0">
    <w:p w14:paraId="0F091CDC" w14:textId="77777777" w:rsidR="00E95B2E" w:rsidRDefault="00E95B2E">
      <w:r>
        <w:continuationSeparator/>
      </w:r>
    </w:p>
  </w:footnote>
  <w:footnote w:type="continuationNotice" w:id="1">
    <w:p w14:paraId="74C537F6" w14:textId="77777777" w:rsidR="008E1E9D" w:rsidRDefault="008E1E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2B4E" w14:textId="77777777" w:rsidR="00A41D13" w:rsidRDefault="002C100A">
    <w:r>
      <w:rPr>
        <w:noProof/>
      </w:rPr>
      <w:drawing>
        <wp:anchor distT="0" distB="0" distL="114300" distR="114300" simplePos="0" relativeHeight="251658240" behindDoc="1" locked="0" layoutInCell="1" allowOverlap="1" wp14:anchorId="368350CA" wp14:editId="706EACCA">
          <wp:simplePos x="0" y="0"/>
          <wp:positionH relativeFrom="column">
            <wp:posOffset>-567715</wp:posOffset>
          </wp:positionH>
          <wp:positionV relativeFrom="paragraph">
            <wp:posOffset>-209550</wp:posOffset>
          </wp:positionV>
          <wp:extent cx="425383" cy="720000"/>
          <wp:effectExtent l="0" t="0" r="0" b="4445"/>
          <wp:wrapTight wrapText="bothSides">
            <wp:wrapPolygon edited="0">
              <wp:start x="7749" y="0"/>
              <wp:lineTo x="0" y="4575"/>
              <wp:lineTo x="0" y="21162"/>
              <wp:lineTo x="20341" y="21162"/>
              <wp:lineTo x="20341" y="4575"/>
              <wp:lineTo x="13561" y="0"/>
              <wp:lineTo x="7749"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961390766"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425383" cy="720000"/>
                  </a:xfrm>
                  <a:prstGeom prst="rect">
                    <a:avLst/>
                  </a:prstGeom>
                  <a:ln/>
                </pic:spPr>
              </pic:pic>
            </a:graphicData>
          </a:graphic>
          <wp14:sizeRelH relativeFrom="page">
            <wp14:pctWidth>0</wp14:pctWidth>
          </wp14:sizeRelH>
          <wp14:sizeRelV relativeFrom="page">
            <wp14:pctHeight>0</wp14:pctHeight>
          </wp14:sizeRelV>
        </wp:anchor>
      </w:drawing>
    </w:r>
  </w:p>
  <w:p w14:paraId="75F33E60" w14:textId="77777777" w:rsidR="00A41D13" w:rsidRDefault="00A41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E4A"/>
    <w:multiLevelType w:val="hybridMultilevel"/>
    <w:tmpl w:val="2DB6E5D0"/>
    <w:lvl w:ilvl="0" w:tplc="54547094">
      <w:start w:val="1"/>
      <w:numFmt w:val="decimal"/>
      <w:lvlText w:val="%1."/>
      <w:lvlJc w:val="left"/>
      <w:pPr>
        <w:ind w:left="720" w:hanging="360"/>
      </w:pPr>
    </w:lvl>
    <w:lvl w:ilvl="1" w:tplc="54547094" w:tentative="1">
      <w:start w:val="1"/>
      <w:numFmt w:val="lowerLetter"/>
      <w:lvlText w:val="%2."/>
      <w:lvlJc w:val="left"/>
      <w:pPr>
        <w:ind w:left="1440" w:hanging="360"/>
      </w:pPr>
    </w:lvl>
    <w:lvl w:ilvl="2" w:tplc="54547094" w:tentative="1">
      <w:start w:val="1"/>
      <w:numFmt w:val="lowerRoman"/>
      <w:lvlText w:val="%3."/>
      <w:lvlJc w:val="right"/>
      <w:pPr>
        <w:ind w:left="2160" w:hanging="180"/>
      </w:pPr>
    </w:lvl>
    <w:lvl w:ilvl="3" w:tplc="54547094" w:tentative="1">
      <w:start w:val="1"/>
      <w:numFmt w:val="decimal"/>
      <w:lvlText w:val="%4."/>
      <w:lvlJc w:val="left"/>
      <w:pPr>
        <w:ind w:left="2880" w:hanging="360"/>
      </w:pPr>
    </w:lvl>
    <w:lvl w:ilvl="4" w:tplc="54547094" w:tentative="1">
      <w:start w:val="1"/>
      <w:numFmt w:val="lowerLetter"/>
      <w:lvlText w:val="%5."/>
      <w:lvlJc w:val="left"/>
      <w:pPr>
        <w:ind w:left="3600" w:hanging="360"/>
      </w:pPr>
    </w:lvl>
    <w:lvl w:ilvl="5" w:tplc="54547094" w:tentative="1">
      <w:start w:val="1"/>
      <w:numFmt w:val="lowerRoman"/>
      <w:lvlText w:val="%6."/>
      <w:lvlJc w:val="right"/>
      <w:pPr>
        <w:ind w:left="4320" w:hanging="180"/>
      </w:pPr>
    </w:lvl>
    <w:lvl w:ilvl="6" w:tplc="54547094" w:tentative="1">
      <w:start w:val="1"/>
      <w:numFmt w:val="decimal"/>
      <w:lvlText w:val="%7."/>
      <w:lvlJc w:val="left"/>
      <w:pPr>
        <w:ind w:left="5040" w:hanging="360"/>
      </w:pPr>
    </w:lvl>
    <w:lvl w:ilvl="7" w:tplc="54547094" w:tentative="1">
      <w:start w:val="1"/>
      <w:numFmt w:val="lowerLetter"/>
      <w:lvlText w:val="%8."/>
      <w:lvlJc w:val="left"/>
      <w:pPr>
        <w:ind w:left="5760" w:hanging="360"/>
      </w:pPr>
    </w:lvl>
    <w:lvl w:ilvl="8" w:tplc="54547094" w:tentative="1">
      <w:start w:val="1"/>
      <w:numFmt w:val="lowerRoman"/>
      <w:lvlText w:val="%9."/>
      <w:lvlJc w:val="right"/>
      <w:pPr>
        <w:ind w:left="6480" w:hanging="180"/>
      </w:pPr>
    </w:lvl>
  </w:abstractNum>
  <w:abstractNum w:abstractNumId="1" w15:restartNumberingAfterBreak="0">
    <w:nsid w:val="188612AC"/>
    <w:multiLevelType w:val="hybridMultilevel"/>
    <w:tmpl w:val="E3B416A8"/>
    <w:lvl w:ilvl="0" w:tplc="92634890">
      <w:start w:val="1"/>
      <w:numFmt w:val="decimal"/>
      <w:lvlText w:val="%1."/>
      <w:lvlJc w:val="left"/>
      <w:pPr>
        <w:ind w:left="720" w:hanging="360"/>
      </w:pPr>
    </w:lvl>
    <w:lvl w:ilvl="1" w:tplc="92634890" w:tentative="1">
      <w:start w:val="1"/>
      <w:numFmt w:val="lowerLetter"/>
      <w:lvlText w:val="%2."/>
      <w:lvlJc w:val="left"/>
      <w:pPr>
        <w:ind w:left="1440" w:hanging="360"/>
      </w:pPr>
    </w:lvl>
    <w:lvl w:ilvl="2" w:tplc="92634890" w:tentative="1">
      <w:start w:val="1"/>
      <w:numFmt w:val="lowerRoman"/>
      <w:lvlText w:val="%3."/>
      <w:lvlJc w:val="right"/>
      <w:pPr>
        <w:ind w:left="2160" w:hanging="180"/>
      </w:pPr>
    </w:lvl>
    <w:lvl w:ilvl="3" w:tplc="92634890" w:tentative="1">
      <w:start w:val="1"/>
      <w:numFmt w:val="decimal"/>
      <w:lvlText w:val="%4."/>
      <w:lvlJc w:val="left"/>
      <w:pPr>
        <w:ind w:left="2880" w:hanging="360"/>
      </w:pPr>
    </w:lvl>
    <w:lvl w:ilvl="4" w:tplc="92634890" w:tentative="1">
      <w:start w:val="1"/>
      <w:numFmt w:val="lowerLetter"/>
      <w:lvlText w:val="%5."/>
      <w:lvlJc w:val="left"/>
      <w:pPr>
        <w:ind w:left="3600" w:hanging="360"/>
      </w:pPr>
    </w:lvl>
    <w:lvl w:ilvl="5" w:tplc="92634890" w:tentative="1">
      <w:start w:val="1"/>
      <w:numFmt w:val="lowerRoman"/>
      <w:lvlText w:val="%6."/>
      <w:lvlJc w:val="right"/>
      <w:pPr>
        <w:ind w:left="4320" w:hanging="180"/>
      </w:pPr>
    </w:lvl>
    <w:lvl w:ilvl="6" w:tplc="92634890" w:tentative="1">
      <w:start w:val="1"/>
      <w:numFmt w:val="decimal"/>
      <w:lvlText w:val="%7."/>
      <w:lvlJc w:val="left"/>
      <w:pPr>
        <w:ind w:left="5040" w:hanging="360"/>
      </w:pPr>
    </w:lvl>
    <w:lvl w:ilvl="7" w:tplc="92634890" w:tentative="1">
      <w:start w:val="1"/>
      <w:numFmt w:val="lowerLetter"/>
      <w:lvlText w:val="%8."/>
      <w:lvlJc w:val="left"/>
      <w:pPr>
        <w:ind w:left="5760" w:hanging="360"/>
      </w:pPr>
    </w:lvl>
    <w:lvl w:ilvl="8" w:tplc="92634890" w:tentative="1">
      <w:start w:val="1"/>
      <w:numFmt w:val="lowerRoman"/>
      <w:lvlText w:val="%9."/>
      <w:lvlJc w:val="right"/>
      <w:pPr>
        <w:ind w:left="6480" w:hanging="180"/>
      </w:pPr>
    </w:lvl>
  </w:abstractNum>
  <w:abstractNum w:abstractNumId="2" w15:restartNumberingAfterBreak="0">
    <w:nsid w:val="1F5D5A6E"/>
    <w:multiLevelType w:val="hybridMultilevel"/>
    <w:tmpl w:val="FB1278BE"/>
    <w:lvl w:ilvl="0" w:tplc="56921253">
      <w:start w:val="1"/>
      <w:numFmt w:val="decimal"/>
      <w:lvlText w:val="%1."/>
      <w:lvlJc w:val="left"/>
      <w:pPr>
        <w:ind w:left="720" w:hanging="360"/>
      </w:pPr>
    </w:lvl>
    <w:lvl w:ilvl="1" w:tplc="56921253">
      <w:start w:val="1"/>
      <w:numFmt w:val="decimal"/>
      <w:lvlText w:val="%2."/>
      <w:lvlJc w:val="left"/>
      <w:pPr>
        <w:ind w:left="1440" w:hanging="360"/>
      </w:pPr>
    </w:lvl>
    <w:lvl w:ilvl="2" w:tplc="56921253" w:tentative="1">
      <w:start w:val="1"/>
      <w:numFmt w:val="lowerRoman"/>
      <w:lvlText w:val="%3."/>
      <w:lvlJc w:val="right"/>
      <w:pPr>
        <w:ind w:left="2160" w:hanging="180"/>
      </w:pPr>
    </w:lvl>
    <w:lvl w:ilvl="3" w:tplc="56921253" w:tentative="1">
      <w:start w:val="1"/>
      <w:numFmt w:val="decimal"/>
      <w:lvlText w:val="%4."/>
      <w:lvlJc w:val="left"/>
      <w:pPr>
        <w:ind w:left="2880" w:hanging="360"/>
      </w:pPr>
    </w:lvl>
    <w:lvl w:ilvl="4" w:tplc="56921253" w:tentative="1">
      <w:start w:val="1"/>
      <w:numFmt w:val="lowerLetter"/>
      <w:lvlText w:val="%5."/>
      <w:lvlJc w:val="left"/>
      <w:pPr>
        <w:ind w:left="3600" w:hanging="360"/>
      </w:pPr>
    </w:lvl>
    <w:lvl w:ilvl="5" w:tplc="56921253" w:tentative="1">
      <w:start w:val="1"/>
      <w:numFmt w:val="lowerRoman"/>
      <w:lvlText w:val="%6."/>
      <w:lvlJc w:val="right"/>
      <w:pPr>
        <w:ind w:left="4320" w:hanging="180"/>
      </w:pPr>
    </w:lvl>
    <w:lvl w:ilvl="6" w:tplc="56921253" w:tentative="1">
      <w:start w:val="1"/>
      <w:numFmt w:val="decimal"/>
      <w:lvlText w:val="%7."/>
      <w:lvlJc w:val="left"/>
      <w:pPr>
        <w:ind w:left="5040" w:hanging="360"/>
      </w:pPr>
    </w:lvl>
    <w:lvl w:ilvl="7" w:tplc="56921253" w:tentative="1">
      <w:start w:val="1"/>
      <w:numFmt w:val="lowerLetter"/>
      <w:lvlText w:val="%8."/>
      <w:lvlJc w:val="left"/>
      <w:pPr>
        <w:ind w:left="5760" w:hanging="360"/>
      </w:pPr>
    </w:lvl>
    <w:lvl w:ilvl="8" w:tplc="56921253" w:tentative="1">
      <w:start w:val="1"/>
      <w:numFmt w:val="lowerRoman"/>
      <w:lvlText w:val="%9."/>
      <w:lvlJc w:val="right"/>
      <w:pPr>
        <w:ind w:left="6480" w:hanging="180"/>
      </w:pPr>
    </w:lvl>
  </w:abstractNum>
  <w:abstractNum w:abstractNumId="3" w15:restartNumberingAfterBreak="0">
    <w:nsid w:val="23505DFB"/>
    <w:multiLevelType w:val="hybridMultilevel"/>
    <w:tmpl w:val="8458BE08"/>
    <w:lvl w:ilvl="0" w:tplc="41903237">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3C740E6"/>
    <w:multiLevelType w:val="hybridMultilevel"/>
    <w:tmpl w:val="0C6CE8DC"/>
    <w:lvl w:ilvl="0" w:tplc="38164590">
      <w:start w:val="1"/>
      <w:numFmt w:val="decimal"/>
      <w:lvlText w:val="%1."/>
      <w:lvlJc w:val="left"/>
      <w:pPr>
        <w:ind w:left="720" w:hanging="360"/>
      </w:pPr>
    </w:lvl>
    <w:lvl w:ilvl="1" w:tplc="38164590" w:tentative="1">
      <w:start w:val="1"/>
      <w:numFmt w:val="lowerLetter"/>
      <w:lvlText w:val="%2."/>
      <w:lvlJc w:val="left"/>
      <w:pPr>
        <w:ind w:left="1440" w:hanging="360"/>
      </w:pPr>
    </w:lvl>
    <w:lvl w:ilvl="2" w:tplc="38164590" w:tentative="1">
      <w:start w:val="1"/>
      <w:numFmt w:val="lowerRoman"/>
      <w:lvlText w:val="%3."/>
      <w:lvlJc w:val="right"/>
      <w:pPr>
        <w:ind w:left="2160" w:hanging="180"/>
      </w:pPr>
    </w:lvl>
    <w:lvl w:ilvl="3" w:tplc="38164590" w:tentative="1">
      <w:start w:val="1"/>
      <w:numFmt w:val="decimal"/>
      <w:lvlText w:val="%4."/>
      <w:lvlJc w:val="left"/>
      <w:pPr>
        <w:ind w:left="2880" w:hanging="360"/>
      </w:pPr>
    </w:lvl>
    <w:lvl w:ilvl="4" w:tplc="38164590" w:tentative="1">
      <w:start w:val="1"/>
      <w:numFmt w:val="lowerLetter"/>
      <w:lvlText w:val="%5."/>
      <w:lvlJc w:val="left"/>
      <w:pPr>
        <w:ind w:left="3600" w:hanging="360"/>
      </w:pPr>
    </w:lvl>
    <w:lvl w:ilvl="5" w:tplc="38164590" w:tentative="1">
      <w:start w:val="1"/>
      <w:numFmt w:val="lowerRoman"/>
      <w:lvlText w:val="%6."/>
      <w:lvlJc w:val="right"/>
      <w:pPr>
        <w:ind w:left="4320" w:hanging="180"/>
      </w:pPr>
    </w:lvl>
    <w:lvl w:ilvl="6" w:tplc="38164590" w:tentative="1">
      <w:start w:val="1"/>
      <w:numFmt w:val="decimal"/>
      <w:lvlText w:val="%7."/>
      <w:lvlJc w:val="left"/>
      <w:pPr>
        <w:ind w:left="5040" w:hanging="360"/>
      </w:pPr>
    </w:lvl>
    <w:lvl w:ilvl="7" w:tplc="38164590" w:tentative="1">
      <w:start w:val="1"/>
      <w:numFmt w:val="lowerLetter"/>
      <w:lvlText w:val="%8."/>
      <w:lvlJc w:val="left"/>
      <w:pPr>
        <w:ind w:left="5760" w:hanging="360"/>
      </w:pPr>
    </w:lvl>
    <w:lvl w:ilvl="8" w:tplc="38164590" w:tentative="1">
      <w:start w:val="1"/>
      <w:numFmt w:val="lowerRoman"/>
      <w:lvlText w:val="%9."/>
      <w:lvlJc w:val="right"/>
      <w:pPr>
        <w:ind w:left="6480" w:hanging="180"/>
      </w:pPr>
    </w:lvl>
  </w:abstractNum>
  <w:abstractNum w:abstractNumId="5" w15:restartNumberingAfterBreak="0">
    <w:nsid w:val="249E7F4F"/>
    <w:multiLevelType w:val="hybridMultilevel"/>
    <w:tmpl w:val="887EAB80"/>
    <w:lvl w:ilvl="0" w:tplc="77885766">
      <w:start w:val="2"/>
      <w:numFmt w:val="decimal"/>
      <w:lvlText w:val="%1."/>
      <w:lvlJc w:val="left"/>
      <w:pPr>
        <w:ind w:left="720" w:hanging="360"/>
      </w:pPr>
    </w:lvl>
    <w:lvl w:ilvl="1" w:tplc="77885766" w:tentative="1">
      <w:start w:val="1"/>
      <w:numFmt w:val="lowerLetter"/>
      <w:lvlText w:val="%2."/>
      <w:lvlJc w:val="left"/>
      <w:pPr>
        <w:ind w:left="1440" w:hanging="360"/>
      </w:pPr>
    </w:lvl>
    <w:lvl w:ilvl="2" w:tplc="77885766" w:tentative="1">
      <w:start w:val="1"/>
      <w:numFmt w:val="lowerRoman"/>
      <w:lvlText w:val="%3."/>
      <w:lvlJc w:val="right"/>
      <w:pPr>
        <w:ind w:left="2160" w:hanging="180"/>
      </w:pPr>
    </w:lvl>
    <w:lvl w:ilvl="3" w:tplc="77885766" w:tentative="1">
      <w:start w:val="1"/>
      <w:numFmt w:val="decimal"/>
      <w:lvlText w:val="%4."/>
      <w:lvlJc w:val="left"/>
      <w:pPr>
        <w:ind w:left="2880" w:hanging="360"/>
      </w:pPr>
    </w:lvl>
    <w:lvl w:ilvl="4" w:tplc="77885766" w:tentative="1">
      <w:start w:val="1"/>
      <w:numFmt w:val="lowerLetter"/>
      <w:lvlText w:val="%5."/>
      <w:lvlJc w:val="left"/>
      <w:pPr>
        <w:ind w:left="3600" w:hanging="360"/>
      </w:pPr>
    </w:lvl>
    <w:lvl w:ilvl="5" w:tplc="77885766" w:tentative="1">
      <w:start w:val="1"/>
      <w:numFmt w:val="lowerRoman"/>
      <w:lvlText w:val="%6."/>
      <w:lvlJc w:val="right"/>
      <w:pPr>
        <w:ind w:left="4320" w:hanging="180"/>
      </w:pPr>
    </w:lvl>
    <w:lvl w:ilvl="6" w:tplc="77885766" w:tentative="1">
      <w:start w:val="1"/>
      <w:numFmt w:val="decimal"/>
      <w:lvlText w:val="%7."/>
      <w:lvlJc w:val="left"/>
      <w:pPr>
        <w:ind w:left="5040" w:hanging="360"/>
      </w:pPr>
    </w:lvl>
    <w:lvl w:ilvl="7" w:tplc="77885766" w:tentative="1">
      <w:start w:val="1"/>
      <w:numFmt w:val="lowerLetter"/>
      <w:lvlText w:val="%8."/>
      <w:lvlJc w:val="left"/>
      <w:pPr>
        <w:ind w:left="5760" w:hanging="360"/>
      </w:pPr>
    </w:lvl>
    <w:lvl w:ilvl="8" w:tplc="77885766" w:tentative="1">
      <w:start w:val="1"/>
      <w:numFmt w:val="lowerRoman"/>
      <w:lvlText w:val="%9."/>
      <w:lvlJc w:val="right"/>
      <w:pPr>
        <w:ind w:left="6480" w:hanging="180"/>
      </w:pPr>
    </w:lvl>
  </w:abstractNum>
  <w:abstractNum w:abstractNumId="6"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86A31D0"/>
    <w:multiLevelType w:val="hybridMultilevel"/>
    <w:tmpl w:val="8C5ACB2C"/>
    <w:lvl w:ilvl="0" w:tplc="87720513">
      <w:start w:val="4"/>
      <w:numFmt w:val="decimal"/>
      <w:lvlText w:val="%1."/>
      <w:lvlJc w:val="left"/>
      <w:pPr>
        <w:ind w:left="720" w:hanging="360"/>
      </w:pPr>
    </w:lvl>
    <w:lvl w:ilvl="1" w:tplc="87720513" w:tentative="1">
      <w:start w:val="1"/>
      <w:numFmt w:val="lowerLetter"/>
      <w:lvlText w:val="%2."/>
      <w:lvlJc w:val="left"/>
      <w:pPr>
        <w:ind w:left="1440" w:hanging="360"/>
      </w:pPr>
    </w:lvl>
    <w:lvl w:ilvl="2" w:tplc="87720513" w:tentative="1">
      <w:start w:val="1"/>
      <w:numFmt w:val="lowerRoman"/>
      <w:lvlText w:val="%3."/>
      <w:lvlJc w:val="right"/>
      <w:pPr>
        <w:ind w:left="2160" w:hanging="180"/>
      </w:pPr>
    </w:lvl>
    <w:lvl w:ilvl="3" w:tplc="87720513" w:tentative="1">
      <w:start w:val="1"/>
      <w:numFmt w:val="decimal"/>
      <w:lvlText w:val="%4."/>
      <w:lvlJc w:val="left"/>
      <w:pPr>
        <w:ind w:left="2880" w:hanging="360"/>
      </w:pPr>
    </w:lvl>
    <w:lvl w:ilvl="4" w:tplc="87720513" w:tentative="1">
      <w:start w:val="1"/>
      <w:numFmt w:val="lowerLetter"/>
      <w:lvlText w:val="%5."/>
      <w:lvlJc w:val="left"/>
      <w:pPr>
        <w:ind w:left="3600" w:hanging="360"/>
      </w:pPr>
    </w:lvl>
    <w:lvl w:ilvl="5" w:tplc="87720513" w:tentative="1">
      <w:start w:val="1"/>
      <w:numFmt w:val="lowerRoman"/>
      <w:lvlText w:val="%6."/>
      <w:lvlJc w:val="right"/>
      <w:pPr>
        <w:ind w:left="4320" w:hanging="180"/>
      </w:pPr>
    </w:lvl>
    <w:lvl w:ilvl="6" w:tplc="87720513" w:tentative="1">
      <w:start w:val="1"/>
      <w:numFmt w:val="decimal"/>
      <w:lvlText w:val="%7."/>
      <w:lvlJc w:val="left"/>
      <w:pPr>
        <w:ind w:left="5040" w:hanging="360"/>
      </w:pPr>
    </w:lvl>
    <w:lvl w:ilvl="7" w:tplc="87720513" w:tentative="1">
      <w:start w:val="1"/>
      <w:numFmt w:val="lowerLetter"/>
      <w:lvlText w:val="%8."/>
      <w:lvlJc w:val="left"/>
      <w:pPr>
        <w:ind w:left="5760" w:hanging="360"/>
      </w:pPr>
    </w:lvl>
    <w:lvl w:ilvl="8" w:tplc="87720513" w:tentative="1">
      <w:start w:val="1"/>
      <w:numFmt w:val="lowerRoman"/>
      <w:lvlText w:val="%9."/>
      <w:lvlJc w:val="right"/>
      <w:pPr>
        <w:ind w:left="6480" w:hanging="180"/>
      </w:pPr>
    </w:lvl>
  </w:abstractNum>
  <w:abstractNum w:abstractNumId="8" w15:restartNumberingAfterBreak="0">
    <w:nsid w:val="2B81343E"/>
    <w:multiLevelType w:val="hybridMultilevel"/>
    <w:tmpl w:val="B7C81744"/>
    <w:lvl w:ilvl="0" w:tplc="65839995">
      <w:start w:val="1"/>
      <w:numFmt w:val="decimal"/>
      <w:lvlText w:val="%1."/>
      <w:lvlJc w:val="left"/>
      <w:pPr>
        <w:ind w:left="720" w:hanging="360"/>
      </w:pPr>
    </w:lvl>
    <w:lvl w:ilvl="1" w:tplc="65839995" w:tentative="1">
      <w:start w:val="1"/>
      <w:numFmt w:val="lowerLetter"/>
      <w:lvlText w:val="%2."/>
      <w:lvlJc w:val="left"/>
      <w:pPr>
        <w:ind w:left="1440" w:hanging="360"/>
      </w:pPr>
    </w:lvl>
    <w:lvl w:ilvl="2" w:tplc="65839995" w:tentative="1">
      <w:start w:val="1"/>
      <w:numFmt w:val="lowerRoman"/>
      <w:lvlText w:val="%3."/>
      <w:lvlJc w:val="right"/>
      <w:pPr>
        <w:ind w:left="2160" w:hanging="180"/>
      </w:pPr>
    </w:lvl>
    <w:lvl w:ilvl="3" w:tplc="65839995" w:tentative="1">
      <w:start w:val="1"/>
      <w:numFmt w:val="decimal"/>
      <w:lvlText w:val="%4."/>
      <w:lvlJc w:val="left"/>
      <w:pPr>
        <w:ind w:left="2880" w:hanging="360"/>
      </w:pPr>
    </w:lvl>
    <w:lvl w:ilvl="4" w:tplc="65839995" w:tentative="1">
      <w:start w:val="1"/>
      <w:numFmt w:val="lowerLetter"/>
      <w:lvlText w:val="%5."/>
      <w:lvlJc w:val="left"/>
      <w:pPr>
        <w:ind w:left="3600" w:hanging="360"/>
      </w:pPr>
    </w:lvl>
    <w:lvl w:ilvl="5" w:tplc="65839995" w:tentative="1">
      <w:start w:val="1"/>
      <w:numFmt w:val="lowerRoman"/>
      <w:lvlText w:val="%6."/>
      <w:lvlJc w:val="right"/>
      <w:pPr>
        <w:ind w:left="4320" w:hanging="180"/>
      </w:pPr>
    </w:lvl>
    <w:lvl w:ilvl="6" w:tplc="65839995" w:tentative="1">
      <w:start w:val="1"/>
      <w:numFmt w:val="decimal"/>
      <w:lvlText w:val="%7."/>
      <w:lvlJc w:val="left"/>
      <w:pPr>
        <w:ind w:left="5040" w:hanging="360"/>
      </w:pPr>
    </w:lvl>
    <w:lvl w:ilvl="7" w:tplc="65839995" w:tentative="1">
      <w:start w:val="1"/>
      <w:numFmt w:val="lowerLetter"/>
      <w:lvlText w:val="%8."/>
      <w:lvlJc w:val="left"/>
      <w:pPr>
        <w:ind w:left="5760" w:hanging="360"/>
      </w:pPr>
    </w:lvl>
    <w:lvl w:ilvl="8" w:tplc="65839995" w:tentative="1">
      <w:start w:val="1"/>
      <w:numFmt w:val="lowerRoman"/>
      <w:lvlText w:val="%9."/>
      <w:lvlJc w:val="right"/>
      <w:pPr>
        <w:ind w:left="6480" w:hanging="180"/>
      </w:pPr>
    </w:lvl>
  </w:abstractNum>
  <w:abstractNum w:abstractNumId="9"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3AB656D"/>
    <w:multiLevelType w:val="hybridMultilevel"/>
    <w:tmpl w:val="BC86E5A4"/>
    <w:lvl w:ilvl="0" w:tplc="45168054">
      <w:start w:val="1"/>
      <w:numFmt w:val="decimal"/>
      <w:lvlText w:val="%1."/>
      <w:lvlJc w:val="left"/>
      <w:pPr>
        <w:ind w:left="720" w:hanging="360"/>
      </w:pPr>
    </w:lvl>
    <w:lvl w:ilvl="1" w:tplc="45168054" w:tentative="1">
      <w:start w:val="1"/>
      <w:numFmt w:val="lowerLetter"/>
      <w:lvlText w:val="%2."/>
      <w:lvlJc w:val="left"/>
      <w:pPr>
        <w:ind w:left="1440" w:hanging="360"/>
      </w:pPr>
    </w:lvl>
    <w:lvl w:ilvl="2" w:tplc="45168054" w:tentative="1">
      <w:start w:val="1"/>
      <w:numFmt w:val="lowerRoman"/>
      <w:lvlText w:val="%3."/>
      <w:lvlJc w:val="right"/>
      <w:pPr>
        <w:ind w:left="2160" w:hanging="180"/>
      </w:pPr>
    </w:lvl>
    <w:lvl w:ilvl="3" w:tplc="45168054" w:tentative="1">
      <w:start w:val="1"/>
      <w:numFmt w:val="decimal"/>
      <w:lvlText w:val="%4."/>
      <w:lvlJc w:val="left"/>
      <w:pPr>
        <w:ind w:left="2880" w:hanging="360"/>
      </w:pPr>
    </w:lvl>
    <w:lvl w:ilvl="4" w:tplc="45168054" w:tentative="1">
      <w:start w:val="1"/>
      <w:numFmt w:val="lowerLetter"/>
      <w:lvlText w:val="%5."/>
      <w:lvlJc w:val="left"/>
      <w:pPr>
        <w:ind w:left="3600" w:hanging="360"/>
      </w:pPr>
    </w:lvl>
    <w:lvl w:ilvl="5" w:tplc="45168054" w:tentative="1">
      <w:start w:val="1"/>
      <w:numFmt w:val="lowerRoman"/>
      <w:lvlText w:val="%6."/>
      <w:lvlJc w:val="right"/>
      <w:pPr>
        <w:ind w:left="4320" w:hanging="180"/>
      </w:pPr>
    </w:lvl>
    <w:lvl w:ilvl="6" w:tplc="45168054" w:tentative="1">
      <w:start w:val="1"/>
      <w:numFmt w:val="decimal"/>
      <w:lvlText w:val="%7."/>
      <w:lvlJc w:val="left"/>
      <w:pPr>
        <w:ind w:left="5040" w:hanging="360"/>
      </w:pPr>
    </w:lvl>
    <w:lvl w:ilvl="7" w:tplc="45168054" w:tentative="1">
      <w:start w:val="1"/>
      <w:numFmt w:val="lowerLetter"/>
      <w:lvlText w:val="%8."/>
      <w:lvlJc w:val="left"/>
      <w:pPr>
        <w:ind w:left="5760" w:hanging="360"/>
      </w:pPr>
    </w:lvl>
    <w:lvl w:ilvl="8" w:tplc="45168054" w:tentative="1">
      <w:start w:val="1"/>
      <w:numFmt w:val="lowerRoman"/>
      <w:lvlText w:val="%9."/>
      <w:lvlJc w:val="right"/>
      <w:pPr>
        <w:ind w:left="6480" w:hanging="180"/>
      </w:pPr>
    </w:lvl>
  </w:abstractNum>
  <w:abstractNum w:abstractNumId="11" w15:restartNumberingAfterBreak="0">
    <w:nsid w:val="393B53AD"/>
    <w:multiLevelType w:val="hybridMultilevel"/>
    <w:tmpl w:val="D84A1EEA"/>
    <w:lvl w:ilvl="0" w:tplc="999284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07B6FFB"/>
    <w:multiLevelType w:val="hybridMultilevel"/>
    <w:tmpl w:val="647EAFF4"/>
    <w:lvl w:ilvl="0" w:tplc="18842765">
      <w:start w:val="1"/>
      <w:numFmt w:val="decimal"/>
      <w:lvlText w:val="%1."/>
      <w:lvlJc w:val="left"/>
      <w:pPr>
        <w:ind w:left="720" w:hanging="360"/>
      </w:pPr>
    </w:lvl>
    <w:lvl w:ilvl="1" w:tplc="18842765" w:tentative="1">
      <w:start w:val="1"/>
      <w:numFmt w:val="lowerLetter"/>
      <w:lvlText w:val="%2."/>
      <w:lvlJc w:val="left"/>
      <w:pPr>
        <w:ind w:left="1440" w:hanging="360"/>
      </w:pPr>
    </w:lvl>
    <w:lvl w:ilvl="2" w:tplc="18842765" w:tentative="1">
      <w:start w:val="1"/>
      <w:numFmt w:val="lowerRoman"/>
      <w:lvlText w:val="%3."/>
      <w:lvlJc w:val="right"/>
      <w:pPr>
        <w:ind w:left="2160" w:hanging="180"/>
      </w:pPr>
    </w:lvl>
    <w:lvl w:ilvl="3" w:tplc="18842765" w:tentative="1">
      <w:start w:val="1"/>
      <w:numFmt w:val="decimal"/>
      <w:lvlText w:val="%4."/>
      <w:lvlJc w:val="left"/>
      <w:pPr>
        <w:ind w:left="2880" w:hanging="360"/>
      </w:pPr>
    </w:lvl>
    <w:lvl w:ilvl="4" w:tplc="18842765" w:tentative="1">
      <w:start w:val="1"/>
      <w:numFmt w:val="lowerLetter"/>
      <w:lvlText w:val="%5."/>
      <w:lvlJc w:val="left"/>
      <w:pPr>
        <w:ind w:left="3600" w:hanging="360"/>
      </w:pPr>
    </w:lvl>
    <w:lvl w:ilvl="5" w:tplc="18842765" w:tentative="1">
      <w:start w:val="1"/>
      <w:numFmt w:val="lowerRoman"/>
      <w:lvlText w:val="%6."/>
      <w:lvlJc w:val="right"/>
      <w:pPr>
        <w:ind w:left="4320" w:hanging="180"/>
      </w:pPr>
    </w:lvl>
    <w:lvl w:ilvl="6" w:tplc="18842765" w:tentative="1">
      <w:start w:val="1"/>
      <w:numFmt w:val="decimal"/>
      <w:lvlText w:val="%7."/>
      <w:lvlJc w:val="left"/>
      <w:pPr>
        <w:ind w:left="5040" w:hanging="360"/>
      </w:pPr>
    </w:lvl>
    <w:lvl w:ilvl="7" w:tplc="18842765" w:tentative="1">
      <w:start w:val="1"/>
      <w:numFmt w:val="lowerLetter"/>
      <w:lvlText w:val="%8."/>
      <w:lvlJc w:val="left"/>
      <w:pPr>
        <w:ind w:left="5760" w:hanging="360"/>
      </w:pPr>
    </w:lvl>
    <w:lvl w:ilvl="8" w:tplc="18842765" w:tentative="1">
      <w:start w:val="1"/>
      <w:numFmt w:val="lowerRoman"/>
      <w:lvlText w:val="%9."/>
      <w:lvlJc w:val="right"/>
      <w:pPr>
        <w:ind w:left="6480" w:hanging="180"/>
      </w:pPr>
    </w:lvl>
  </w:abstractNum>
  <w:abstractNum w:abstractNumId="13" w15:restartNumberingAfterBreak="0">
    <w:nsid w:val="4A2D68FE"/>
    <w:multiLevelType w:val="hybridMultilevel"/>
    <w:tmpl w:val="40705D86"/>
    <w:lvl w:ilvl="0" w:tplc="93634102">
      <w:start w:val="3"/>
      <w:numFmt w:val="decimal"/>
      <w:lvlText w:val="%1."/>
      <w:lvlJc w:val="left"/>
      <w:pPr>
        <w:ind w:left="720" w:hanging="360"/>
      </w:pPr>
    </w:lvl>
    <w:lvl w:ilvl="1" w:tplc="93634102" w:tentative="1">
      <w:start w:val="1"/>
      <w:numFmt w:val="lowerLetter"/>
      <w:lvlText w:val="%2."/>
      <w:lvlJc w:val="left"/>
      <w:pPr>
        <w:ind w:left="1440" w:hanging="360"/>
      </w:pPr>
    </w:lvl>
    <w:lvl w:ilvl="2" w:tplc="93634102" w:tentative="1">
      <w:start w:val="1"/>
      <w:numFmt w:val="lowerRoman"/>
      <w:lvlText w:val="%3."/>
      <w:lvlJc w:val="right"/>
      <w:pPr>
        <w:ind w:left="2160" w:hanging="180"/>
      </w:pPr>
    </w:lvl>
    <w:lvl w:ilvl="3" w:tplc="93634102" w:tentative="1">
      <w:start w:val="1"/>
      <w:numFmt w:val="decimal"/>
      <w:lvlText w:val="%4."/>
      <w:lvlJc w:val="left"/>
      <w:pPr>
        <w:ind w:left="2880" w:hanging="360"/>
      </w:pPr>
    </w:lvl>
    <w:lvl w:ilvl="4" w:tplc="93634102" w:tentative="1">
      <w:start w:val="1"/>
      <w:numFmt w:val="lowerLetter"/>
      <w:lvlText w:val="%5."/>
      <w:lvlJc w:val="left"/>
      <w:pPr>
        <w:ind w:left="3600" w:hanging="360"/>
      </w:pPr>
    </w:lvl>
    <w:lvl w:ilvl="5" w:tplc="93634102" w:tentative="1">
      <w:start w:val="1"/>
      <w:numFmt w:val="lowerRoman"/>
      <w:lvlText w:val="%6."/>
      <w:lvlJc w:val="right"/>
      <w:pPr>
        <w:ind w:left="4320" w:hanging="180"/>
      </w:pPr>
    </w:lvl>
    <w:lvl w:ilvl="6" w:tplc="93634102" w:tentative="1">
      <w:start w:val="1"/>
      <w:numFmt w:val="decimal"/>
      <w:lvlText w:val="%7."/>
      <w:lvlJc w:val="left"/>
      <w:pPr>
        <w:ind w:left="5040" w:hanging="360"/>
      </w:pPr>
    </w:lvl>
    <w:lvl w:ilvl="7" w:tplc="93634102" w:tentative="1">
      <w:start w:val="1"/>
      <w:numFmt w:val="lowerLetter"/>
      <w:lvlText w:val="%8."/>
      <w:lvlJc w:val="left"/>
      <w:pPr>
        <w:ind w:left="5760" w:hanging="360"/>
      </w:pPr>
    </w:lvl>
    <w:lvl w:ilvl="8" w:tplc="93634102" w:tentative="1">
      <w:start w:val="1"/>
      <w:numFmt w:val="lowerRoman"/>
      <w:lvlText w:val="%9."/>
      <w:lvlJc w:val="right"/>
      <w:pPr>
        <w:ind w:left="6480" w:hanging="180"/>
      </w:pPr>
    </w:lvl>
  </w:abstractNum>
  <w:abstractNum w:abstractNumId="1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09933EA"/>
    <w:multiLevelType w:val="hybridMultilevel"/>
    <w:tmpl w:val="92B49A0A"/>
    <w:lvl w:ilvl="0" w:tplc="63014628">
      <w:start w:val="1"/>
      <w:numFmt w:val="decimal"/>
      <w:lvlText w:val="%1."/>
      <w:lvlJc w:val="left"/>
      <w:pPr>
        <w:ind w:left="720" w:hanging="360"/>
      </w:pPr>
    </w:lvl>
    <w:lvl w:ilvl="1" w:tplc="63014628" w:tentative="1">
      <w:start w:val="1"/>
      <w:numFmt w:val="lowerLetter"/>
      <w:lvlText w:val="%2."/>
      <w:lvlJc w:val="left"/>
      <w:pPr>
        <w:ind w:left="1440" w:hanging="360"/>
      </w:pPr>
    </w:lvl>
    <w:lvl w:ilvl="2" w:tplc="63014628" w:tentative="1">
      <w:start w:val="1"/>
      <w:numFmt w:val="lowerRoman"/>
      <w:lvlText w:val="%3."/>
      <w:lvlJc w:val="right"/>
      <w:pPr>
        <w:ind w:left="2160" w:hanging="180"/>
      </w:pPr>
    </w:lvl>
    <w:lvl w:ilvl="3" w:tplc="63014628" w:tentative="1">
      <w:start w:val="1"/>
      <w:numFmt w:val="decimal"/>
      <w:lvlText w:val="%4."/>
      <w:lvlJc w:val="left"/>
      <w:pPr>
        <w:ind w:left="2880" w:hanging="360"/>
      </w:pPr>
    </w:lvl>
    <w:lvl w:ilvl="4" w:tplc="63014628" w:tentative="1">
      <w:start w:val="1"/>
      <w:numFmt w:val="lowerLetter"/>
      <w:lvlText w:val="%5."/>
      <w:lvlJc w:val="left"/>
      <w:pPr>
        <w:ind w:left="3600" w:hanging="360"/>
      </w:pPr>
    </w:lvl>
    <w:lvl w:ilvl="5" w:tplc="63014628" w:tentative="1">
      <w:start w:val="1"/>
      <w:numFmt w:val="lowerRoman"/>
      <w:lvlText w:val="%6."/>
      <w:lvlJc w:val="right"/>
      <w:pPr>
        <w:ind w:left="4320" w:hanging="180"/>
      </w:pPr>
    </w:lvl>
    <w:lvl w:ilvl="6" w:tplc="63014628" w:tentative="1">
      <w:start w:val="1"/>
      <w:numFmt w:val="decimal"/>
      <w:lvlText w:val="%7."/>
      <w:lvlJc w:val="left"/>
      <w:pPr>
        <w:ind w:left="5040" w:hanging="360"/>
      </w:pPr>
    </w:lvl>
    <w:lvl w:ilvl="7" w:tplc="63014628" w:tentative="1">
      <w:start w:val="1"/>
      <w:numFmt w:val="lowerLetter"/>
      <w:lvlText w:val="%8."/>
      <w:lvlJc w:val="left"/>
      <w:pPr>
        <w:ind w:left="5760" w:hanging="360"/>
      </w:pPr>
    </w:lvl>
    <w:lvl w:ilvl="8" w:tplc="63014628" w:tentative="1">
      <w:start w:val="1"/>
      <w:numFmt w:val="lowerRoman"/>
      <w:lvlText w:val="%9."/>
      <w:lvlJc w:val="right"/>
      <w:pPr>
        <w:ind w:left="6480" w:hanging="180"/>
      </w:pPr>
    </w:lvl>
  </w:abstractNum>
  <w:abstractNum w:abstractNumId="1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21198971">
    <w:abstractNumId w:val="16"/>
  </w:num>
  <w:num w:numId="2" w16cid:durableId="522136492">
    <w:abstractNumId w:val="18"/>
  </w:num>
  <w:num w:numId="3" w16cid:durableId="1455830032">
    <w:abstractNumId w:val="19"/>
  </w:num>
  <w:num w:numId="4" w16cid:durableId="447244105">
    <w:abstractNumId w:val="17"/>
  </w:num>
  <w:num w:numId="5" w16cid:durableId="434180251">
    <w:abstractNumId w:val="9"/>
  </w:num>
  <w:num w:numId="6" w16cid:durableId="2030717056">
    <w:abstractNumId w:val="6"/>
  </w:num>
  <w:num w:numId="7" w16cid:durableId="818964291">
    <w:abstractNumId w:val="14"/>
  </w:num>
  <w:num w:numId="8" w16cid:durableId="1400054560">
    <w:abstractNumId w:val="3"/>
  </w:num>
  <w:num w:numId="9" w16cid:durableId="366220715">
    <w:abstractNumId w:val="8"/>
  </w:num>
  <w:num w:numId="10" w16cid:durableId="1051728243">
    <w:abstractNumId w:val="0"/>
  </w:num>
  <w:num w:numId="11" w16cid:durableId="1470975278">
    <w:abstractNumId w:val="12"/>
  </w:num>
  <w:num w:numId="12" w16cid:durableId="1706521850">
    <w:abstractNumId w:val="5"/>
  </w:num>
  <w:num w:numId="13" w16cid:durableId="1558277167">
    <w:abstractNumId w:val="13"/>
  </w:num>
  <w:num w:numId="14" w16cid:durableId="2098358723">
    <w:abstractNumId w:val="7"/>
  </w:num>
  <w:num w:numId="15" w16cid:durableId="1003360418">
    <w:abstractNumId w:val="15"/>
  </w:num>
  <w:num w:numId="16" w16cid:durableId="5254470">
    <w:abstractNumId w:val="4"/>
  </w:num>
  <w:num w:numId="17" w16cid:durableId="486941728">
    <w:abstractNumId w:val="10"/>
  </w:num>
  <w:num w:numId="18" w16cid:durableId="1189754921">
    <w:abstractNumId w:val="1"/>
  </w:num>
  <w:num w:numId="19" w16cid:durableId="1477264211">
    <w:abstractNumId w:val="11"/>
  </w:num>
  <w:num w:numId="20" w16cid:durableId="1467308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002393"/>
    <w:rsid w:val="00025A31"/>
    <w:rsid w:val="00217DE5"/>
    <w:rsid w:val="002A60B4"/>
    <w:rsid w:val="002C100A"/>
    <w:rsid w:val="002F181B"/>
    <w:rsid w:val="00396C3B"/>
    <w:rsid w:val="003C4AC0"/>
    <w:rsid w:val="003E69A0"/>
    <w:rsid w:val="0040271D"/>
    <w:rsid w:val="00445D1D"/>
    <w:rsid w:val="004705E1"/>
    <w:rsid w:val="00470B48"/>
    <w:rsid w:val="004E4F5B"/>
    <w:rsid w:val="004F0148"/>
    <w:rsid w:val="004F08A4"/>
    <w:rsid w:val="0052153B"/>
    <w:rsid w:val="005932B0"/>
    <w:rsid w:val="005B073D"/>
    <w:rsid w:val="005B78F2"/>
    <w:rsid w:val="0069629D"/>
    <w:rsid w:val="006B5F40"/>
    <w:rsid w:val="006F484E"/>
    <w:rsid w:val="00712BE7"/>
    <w:rsid w:val="00716FFE"/>
    <w:rsid w:val="007C58E5"/>
    <w:rsid w:val="008801A9"/>
    <w:rsid w:val="008E1E9D"/>
    <w:rsid w:val="008E25A0"/>
    <w:rsid w:val="0090393F"/>
    <w:rsid w:val="009A3DBE"/>
    <w:rsid w:val="00A41D13"/>
    <w:rsid w:val="00A453F4"/>
    <w:rsid w:val="00AB2682"/>
    <w:rsid w:val="00AD1264"/>
    <w:rsid w:val="00BA5E70"/>
    <w:rsid w:val="00C86FD6"/>
    <w:rsid w:val="00D40D3D"/>
    <w:rsid w:val="00D431CE"/>
    <w:rsid w:val="00D63C90"/>
    <w:rsid w:val="00D65648"/>
    <w:rsid w:val="00DC04E0"/>
    <w:rsid w:val="00DE45D7"/>
    <w:rsid w:val="00E23A62"/>
    <w:rsid w:val="00E319BC"/>
    <w:rsid w:val="00E95B2E"/>
    <w:rsid w:val="00E96176"/>
    <w:rsid w:val="00F52A0D"/>
    <w:rsid w:val="00F639AB"/>
    <w:rsid w:val="00FA0C79"/>
    <w:rsid w:val="00FA2817"/>
    <w:rsid w:val="00FB7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ListParagraph">
    <w:name w:val="List Paragraph"/>
    <w:basedOn w:val="Normal"/>
    <w:uiPriority w:val="34"/>
    <w:qFormat/>
    <w:rsid w:val="00FB74C1"/>
    <w:pPr>
      <w:ind w:left="720"/>
      <w:contextualSpacing/>
    </w:pPr>
  </w:style>
  <w:style w:type="character" w:customStyle="1" w:styleId="Heading3Char">
    <w:name w:val="Heading 3 Char"/>
    <w:basedOn w:val="DefaultParagraphFont"/>
    <w:link w:val="Heading3"/>
    <w:uiPriority w:val="9"/>
    <w:semiHidden/>
    <w:rsid w:val="003C4AC0"/>
    <w:rPr>
      <w:b/>
      <w:sz w:val="28"/>
      <w:szCs w:val="28"/>
    </w:rPr>
  </w:style>
  <w:style w:type="table" w:styleId="TableGrid">
    <w:name w:val="Table Grid"/>
    <w:basedOn w:val="TableNormal"/>
    <w:uiPriority w:val="39"/>
    <w:rsid w:val="003C4AC0"/>
    <w:pPr>
      <w:autoSpaceDN w:val="0"/>
    </w:pPr>
    <w:rPr>
      <w:rFonts w:eastAsia="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842470">
      <w:bodyDiv w:val="1"/>
      <w:marLeft w:val="0"/>
      <w:marRight w:val="0"/>
      <w:marTop w:val="0"/>
      <w:marBottom w:val="0"/>
      <w:divBdr>
        <w:top w:val="none" w:sz="0" w:space="0" w:color="auto"/>
        <w:left w:val="none" w:sz="0" w:space="0" w:color="auto"/>
        <w:bottom w:val="none" w:sz="0" w:space="0" w:color="auto"/>
        <w:right w:val="none" w:sz="0" w:space="0" w:color="auto"/>
      </w:divBdr>
    </w:div>
    <w:div w:id="874394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ducation-evidence/guidance-reports/effective-professional-development" TargetMode="External"/><Relationship Id="rId18" Type="http://schemas.openxmlformats.org/officeDocument/2006/relationships/hyperlink" Target="https://educationendowmentfoundation.org.uk/education-evidence/teaching-learning-toolkit/small-group-tuition" TargetMode="External"/><Relationship Id="rId26" Type="http://schemas.openxmlformats.org/officeDocument/2006/relationships/hyperlink" Target="https://educationendowmentfoundation.org.uk/news/evidence-brief-on-improving-attendance-and-support-for-disadvantaged-pupils" TargetMode="External"/><Relationship Id="rId39" Type="http://schemas.openxmlformats.org/officeDocument/2006/relationships/hyperlink" Target="https://educationendowmentfoundation.org.uk/education-evidence/guidance-reports/effective-professional-development" TargetMode="External"/><Relationship Id="rId21" Type="http://schemas.openxmlformats.org/officeDocument/2006/relationships/hyperlink" Target="https://educationendowmentfoundation.org.uk/education-evidence/teaching-learning-toolkit/oral-language-interventions" TargetMode="External"/><Relationship Id="rId34" Type="http://schemas.openxmlformats.org/officeDocument/2006/relationships/hyperlink" Target="https://educationendowmentfoundation.org.uk/education-evidence/teaching-learning-toolkit/phonics" TargetMode="External"/><Relationship Id="rId42" Type="http://schemas.openxmlformats.org/officeDocument/2006/relationships/hyperlink" Target="https://educationendowmentfoundation.org.uk/news/evidence-brief-on-improving-attendance-and-support-for-disadvantaged-pupils"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teaching-assistant-interventions" TargetMode="External"/><Relationship Id="rId29" Type="http://schemas.openxmlformats.org/officeDocument/2006/relationships/hyperlink" Target="https://educationendowmentfoundation.org.uk/education-evidence/teaching-learning-toolkit/social-and-emotional-learn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teaching-learning-toolkit/phonics" TargetMode="External"/><Relationship Id="rId24" Type="http://schemas.openxmlformats.org/officeDocument/2006/relationships/hyperlink" Target="https://educationendowmentfoundation.org.uk/education-evidence/teaching-learning-toolkit/small-group-tuition" TargetMode="External"/><Relationship Id="rId32" Type="http://schemas.openxmlformats.org/officeDocument/2006/relationships/hyperlink" Target="https://educationendowmentfoundation.org.uk/education-evidence/leadership-and-planning/supporting-attendance" TargetMode="External"/><Relationship Id="rId37" Type="http://schemas.openxmlformats.org/officeDocument/2006/relationships/hyperlink" Target="https://educationendowmentfoundation.org.uk/education-evidence/teaching-learning-toolkit/one-to-one-tuition" TargetMode="External"/><Relationship Id="rId40" Type="http://schemas.openxmlformats.org/officeDocument/2006/relationships/hyperlink" Target="https://educationendowmentfoundation.org.uk/education-evidence/teaching-learning-toolkit/social-and-emotional-learning" TargetMode="External"/><Relationship Id="rId45" Type="http://schemas.openxmlformats.org/officeDocument/2006/relationships/hyperlink" Target="https://assets.publishing.service.gov.uk/media/68e661e3dadf7616351e4f5b/Using_pupil_premium_guidance.pdf" TargetMode="External"/><Relationship Id="rId5" Type="http://schemas.openxmlformats.org/officeDocument/2006/relationships/styles" Target="styles.xml"/><Relationship Id="rId15" Type="http://schemas.openxmlformats.org/officeDocument/2006/relationships/hyperlink" Target="https://educationendowmentfoundation.org.uk/education-evidence/guidance-reports/effective-professional-development" TargetMode="External"/><Relationship Id="rId23" Type="http://schemas.openxmlformats.org/officeDocument/2006/relationships/hyperlink" Target="https://educationendowmentfoundation.org.uk/education-evidence/teaching-learning-toolkit/phonics" TargetMode="External"/><Relationship Id="rId28" Type="http://schemas.openxmlformats.org/officeDocument/2006/relationships/hyperlink" Target="https://educationendowmentfoundation.org.uk/news/evidence-brief-on-improving-attendance-and-support-for-disadvantaged-pupils" TargetMode="External"/><Relationship Id="rId36" Type="http://schemas.openxmlformats.org/officeDocument/2006/relationships/hyperlink" Target="https://educationendowmentfoundation.org.uk/education-evidence/guidance-reports/communication-and-language" TargetMode="External"/><Relationship Id="rId10" Type="http://schemas.openxmlformats.org/officeDocument/2006/relationships/header" Target="header1.xml"/><Relationship Id="rId19" Type="http://schemas.openxmlformats.org/officeDocument/2006/relationships/hyperlink" Target="https://educationendowmentfoundation.org.uk/education-evidence/teaching-learning-toolkit/reading-comprehension-strategies" TargetMode="External"/><Relationship Id="rId31" Type="http://schemas.openxmlformats.org/officeDocument/2006/relationships/hyperlink" Target="https://www.gov.uk/guidance/pupil-premium-about" TargetMode="External"/><Relationship Id="rId44" Type="http://schemas.openxmlformats.org/officeDocument/2006/relationships/hyperlink" Target="https://www.nao.org.uk/report/improving-educational-outcomes-for-disadvantaged-children-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guidance-reports/communication-and-language" TargetMode="External"/><Relationship Id="rId22" Type="http://schemas.openxmlformats.org/officeDocument/2006/relationships/hyperlink" Target="https://educationendowmentfoundation.org.uk/education-evidence/guidance-reports/communication-and-language" TargetMode="External"/><Relationship Id="rId27" Type="http://schemas.openxmlformats.org/officeDocument/2006/relationships/hyperlink" Target="https://educationendowmentfoundation.org.uk/education-evidence/guidance-reports/parental-engagement" TargetMode="External"/><Relationship Id="rId30" Type="http://schemas.openxmlformats.org/officeDocument/2006/relationships/hyperlink" Target="https://educationendowmentfoundation.org.uk/education-evidence/guidance-reports/behaviour" TargetMode="External"/><Relationship Id="rId35" Type="http://schemas.openxmlformats.org/officeDocument/2006/relationships/hyperlink" Target="https://educationendowmentfoundation.org.uk/education-evidence/teaching-learning-toolkit/oral-language-interventions" TargetMode="External"/><Relationship Id="rId43" Type="http://schemas.openxmlformats.org/officeDocument/2006/relationships/hyperlink" Target="https://www.gov.uk/guidance/pupil-premium-about"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ducationendowmentfoundation.org.uk/education-evidence/guidance-reports/effective-professional-development" TargetMode="External"/><Relationship Id="rId17" Type="http://schemas.openxmlformats.org/officeDocument/2006/relationships/hyperlink" Target="https://educationendowmentfoundation.org.uk/education-evidence/teaching-learning-toolkit/one-to-one-tuition" TargetMode="External"/><Relationship Id="rId25" Type="http://schemas.openxmlformats.org/officeDocument/2006/relationships/hyperlink" Target="https://educationendowmentfoundation.org.uk/public/files/Publications/EEF_SEN_Toolkit_Summary.pdf" TargetMode="External"/><Relationship Id="rId33" Type="http://schemas.openxmlformats.org/officeDocument/2006/relationships/hyperlink" Target="https://educationendowmentfoundation.org.uk/news/evidence-brief-on-improving-attendance-and-support-for-disadvantaged-pupils" TargetMode="External"/><Relationship Id="rId38" Type="http://schemas.openxmlformats.org/officeDocument/2006/relationships/hyperlink" Target="https://educationendowmentfoundation.org.uk/education-evidence/teaching-learning-toolkit/small-group-tuition" TargetMode="External"/><Relationship Id="rId46" Type="http://schemas.openxmlformats.org/officeDocument/2006/relationships/fontTable" Target="fontTable.xml"/><Relationship Id="rId20" Type="http://schemas.openxmlformats.org/officeDocument/2006/relationships/hyperlink" Target="https://educationendowmentfoundation.org.uk/education-evidence/teaching-learning-toolkit/phonics" TargetMode="External"/><Relationship Id="rId41" Type="http://schemas.openxmlformats.org/officeDocument/2006/relationships/hyperlink" Target="https://educationendowmentfoundation.org.uk/education-evidence/guidance-reports/behaviou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e578e5-c4d9-4e6b-ba10-889ec8f6c692">
      <Terms xmlns="http://schemas.microsoft.com/office/infopath/2007/PartnerControls"/>
    </lcf76f155ced4ddcb4097134ff3c332f>
    <TaxCatchAll xmlns="2867e6b9-b027-4a5b-89f8-abb309faa4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DDB0407532594892E3EB1697DB5374" ma:contentTypeVersion="11" ma:contentTypeDescription="Create a new document." ma:contentTypeScope="" ma:versionID="04c131f054906f5bc07b1e172b5f050d">
  <xsd:schema xmlns:xsd="http://www.w3.org/2001/XMLSchema" xmlns:xs="http://www.w3.org/2001/XMLSchema" xmlns:p="http://schemas.microsoft.com/office/2006/metadata/properties" xmlns:ns2="dae578e5-c4d9-4e6b-ba10-889ec8f6c692" xmlns:ns3="2867e6b9-b027-4a5b-89f8-abb309faa4fd" targetNamespace="http://schemas.microsoft.com/office/2006/metadata/properties" ma:root="true" ma:fieldsID="2aa1c710b4d8b2a76909169916b78eed" ns2:_="" ns3:_="">
    <xsd:import namespace="dae578e5-c4d9-4e6b-ba10-889ec8f6c692"/>
    <xsd:import namespace="2867e6b9-b027-4a5b-89f8-abb309faa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578e5-c4d9-4e6b-ba10-889ec8f6c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6dd67e0-b0d4-44d5-a14b-4d68f583447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67e6b9-b027-4a5b-89f8-abb309faa4f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b1e3bd-84c9-4015-b6f6-a6c8656dc9f2}" ma:internalName="TaxCatchAll" ma:showField="CatchAllData" ma:web="2867e6b9-b027-4a5b-89f8-abb309faa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B34E6-0211-4A92-9C6E-D7D713037945}">
  <ds:schemaRefs>
    <ds:schemaRef ds:uri="http://schemas.microsoft.com/office/2006/metadata/properties"/>
    <ds:schemaRef ds:uri="http://schemas.microsoft.com/office/infopath/2007/PartnerControls"/>
    <ds:schemaRef ds:uri="dae578e5-c4d9-4e6b-ba10-889ec8f6c692"/>
    <ds:schemaRef ds:uri="2867e6b9-b027-4a5b-89f8-abb309faa4fd"/>
  </ds:schemaRefs>
</ds:datastoreItem>
</file>

<file path=customXml/itemProps2.xml><?xml version="1.0" encoding="utf-8"?>
<ds:datastoreItem xmlns:ds="http://schemas.openxmlformats.org/officeDocument/2006/customXml" ds:itemID="{ABA46071-97EE-4A44-983A-D5C0389898F1}">
  <ds:schemaRefs>
    <ds:schemaRef ds:uri="http://schemas.microsoft.com/sharepoint/v3/contenttype/forms"/>
  </ds:schemaRefs>
</ds:datastoreItem>
</file>

<file path=customXml/itemProps3.xml><?xml version="1.0" encoding="utf-8"?>
<ds:datastoreItem xmlns:ds="http://schemas.openxmlformats.org/officeDocument/2006/customXml" ds:itemID="{1337A931-0EA6-486D-8A58-9CDD3E34D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578e5-c4d9-4e6b-ba10-889ec8f6c692"/>
    <ds:schemaRef ds:uri="2867e6b9-b027-4a5b-89f8-abb309faa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3516</Words>
  <Characters>20043</Characters>
  <Application>Microsoft Office Word</Application>
  <DocSecurity>0</DocSecurity>
  <Lines>167</Lines>
  <Paragraphs>47</Paragraphs>
  <ScaleCrop>false</ScaleCrop>
  <Company/>
  <LinksUpToDate>false</LinksUpToDate>
  <CharactersWithSpaces>23512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Maria-Anne Higgins</dc:creator>
  <cp:lastModifiedBy>Maria-Anne Higgins</cp:lastModifiedBy>
  <cp:revision>3</cp:revision>
  <dcterms:created xsi:type="dcterms:W3CDTF">2025-12-04T15:58:00Z</dcterms:created>
  <dcterms:modified xsi:type="dcterms:W3CDTF">2025-12-04T15:59:00Z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0x01010060DDB0407532594892E3EB1697DB5374</vt:lpwstr>
  </property>
  <property fmtid="{D5CDD505-2E9C-101B-9397-08002B2CF9AE}" pid="3" name="MediaServiceImageTags">
    <vt:lpwstr/>
  </property>
</Properties>
</file>