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15CC2" w14:textId="2B63F297" w:rsidR="005E18CB" w:rsidRDefault="009D71E8" w:rsidP="000A78F5">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w:t>
      </w:r>
    </w:p>
    <w:p w14:paraId="345E47EC" w14:textId="51A2984C" w:rsidR="000A78F5" w:rsidRPr="000A78F5" w:rsidRDefault="5941F7EF" w:rsidP="38C9403C">
      <w:r>
        <w:rPr>
          <w:noProof/>
        </w:rPr>
        <w:drawing>
          <wp:inline distT="0" distB="0" distL="0" distR="0" wp14:anchorId="6A05D591" wp14:editId="23D7BDC9">
            <wp:extent cx="3257550" cy="609600"/>
            <wp:effectExtent l="0" t="0" r="0" b="0"/>
            <wp:docPr id="2051555140" name="Picture 2051555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257550" cy="609600"/>
                    </a:xfrm>
                    <a:prstGeom prst="rect">
                      <a:avLst/>
                    </a:prstGeom>
                  </pic:spPr>
                </pic:pic>
              </a:graphicData>
            </a:graphic>
          </wp:inline>
        </w:drawing>
      </w:r>
      <w:r w:rsidR="000A78F5">
        <w:br/>
      </w:r>
    </w:p>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9486" w:type="dxa"/>
        <w:tblCellMar>
          <w:left w:w="10" w:type="dxa"/>
          <w:right w:w="10" w:type="dxa"/>
        </w:tblCellMar>
        <w:tblLook w:val="04A0" w:firstRow="1" w:lastRow="0" w:firstColumn="1" w:lastColumn="0" w:noHBand="0" w:noVBand="1"/>
      </w:tblPr>
      <w:tblGrid>
        <w:gridCol w:w="5145"/>
        <w:gridCol w:w="4341"/>
      </w:tblGrid>
      <w:tr w:rsidR="00E66558" w14:paraId="2A7D54B7" w14:textId="77777777" w:rsidTr="38C9403C">
        <w:tc>
          <w:tcPr>
            <w:tcW w:w="5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30D3CF97" w14:textId="0E4BFF67" w:rsidR="38C9403C" w:rsidRDefault="38C9403C" w:rsidP="38C9403C">
            <w:pPr>
              <w:pStyle w:val="TableHeader"/>
              <w:spacing w:line="259" w:lineRule="auto"/>
              <w:jc w:val="left"/>
              <w:rPr>
                <w:rFonts w:eastAsia="Arial" w:cs="Arial"/>
                <w:bCs/>
                <w:color w:val="000000" w:themeColor="text1"/>
              </w:rPr>
            </w:pPr>
            <w:r>
              <w:t>Detail</w:t>
            </w:r>
          </w:p>
        </w:tc>
        <w:tc>
          <w:tcPr>
            <w:tcW w:w="4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62BA7E41" w14:textId="110E8F9E" w:rsidR="38C9403C" w:rsidRDefault="38C9403C" w:rsidP="38C9403C">
            <w:pPr>
              <w:pStyle w:val="TableHeader"/>
              <w:spacing w:line="259" w:lineRule="auto"/>
              <w:jc w:val="left"/>
              <w:rPr>
                <w:rFonts w:eastAsia="Arial" w:cs="Arial"/>
                <w:bCs/>
                <w:color w:val="000000" w:themeColor="text1"/>
              </w:rPr>
            </w:pPr>
            <w:r>
              <w:t>Data</w:t>
            </w:r>
          </w:p>
        </w:tc>
      </w:tr>
      <w:tr w:rsidR="002940F3" w14:paraId="2A7D54BA" w14:textId="77777777" w:rsidTr="38C9403C">
        <w:tc>
          <w:tcPr>
            <w:tcW w:w="5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867060" w14:textId="6E558140" w:rsidR="38C9403C" w:rsidRDefault="38C9403C" w:rsidP="38C9403C">
            <w:pPr>
              <w:pStyle w:val="TableRow"/>
              <w:spacing w:line="259" w:lineRule="auto"/>
              <w:rPr>
                <w:rFonts w:eastAsia="Arial" w:cs="Arial"/>
                <w:color w:val="000000" w:themeColor="text1"/>
              </w:rPr>
            </w:pPr>
            <w:r>
              <w:t>School name</w:t>
            </w:r>
          </w:p>
        </w:tc>
        <w:tc>
          <w:tcPr>
            <w:tcW w:w="4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B0141F" w14:textId="5AAEAB2B" w:rsidR="38C9403C" w:rsidRDefault="38C9403C" w:rsidP="38C9403C">
            <w:pPr>
              <w:pStyle w:val="TableRow"/>
              <w:spacing w:line="259" w:lineRule="auto"/>
              <w:rPr>
                <w:rFonts w:eastAsia="Arial" w:cs="Arial"/>
                <w:color w:val="000000" w:themeColor="text1"/>
              </w:rPr>
            </w:pPr>
            <w:r>
              <w:t>Friday Bridge Primary School</w:t>
            </w:r>
          </w:p>
        </w:tc>
      </w:tr>
      <w:tr w:rsidR="002940F3" w14:paraId="2A7D54BD" w14:textId="77777777" w:rsidTr="38C9403C">
        <w:tc>
          <w:tcPr>
            <w:tcW w:w="5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3C3FDF" w14:textId="3E56D68C" w:rsidR="38C9403C" w:rsidRDefault="38C9403C" w:rsidP="38C9403C">
            <w:pPr>
              <w:pStyle w:val="TableRow"/>
              <w:spacing w:line="259" w:lineRule="auto"/>
              <w:rPr>
                <w:rFonts w:eastAsia="Arial" w:cs="Arial"/>
                <w:color w:val="000000" w:themeColor="text1"/>
              </w:rPr>
            </w:pPr>
            <w:r>
              <w:t xml:space="preserve">Number of pupils in school </w:t>
            </w:r>
          </w:p>
        </w:tc>
        <w:tc>
          <w:tcPr>
            <w:tcW w:w="4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AC3CA1" w14:textId="3BFBE609" w:rsidR="38C9403C" w:rsidRDefault="38C9403C" w:rsidP="38C9403C">
            <w:pPr>
              <w:pStyle w:val="TableRow"/>
              <w:spacing w:line="259" w:lineRule="auto"/>
              <w:rPr>
                <w:rFonts w:eastAsia="Arial" w:cs="Arial"/>
                <w:color w:val="000000" w:themeColor="text1"/>
              </w:rPr>
            </w:pPr>
            <w:r>
              <w:t>83</w:t>
            </w:r>
          </w:p>
        </w:tc>
      </w:tr>
      <w:tr w:rsidR="002940F3" w14:paraId="2A7D54C0" w14:textId="77777777" w:rsidTr="38C9403C">
        <w:tc>
          <w:tcPr>
            <w:tcW w:w="5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455E71" w14:textId="016BD3AB" w:rsidR="38C9403C" w:rsidRDefault="38C9403C" w:rsidP="38C9403C">
            <w:pPr>
              <w:pStyle w:val="TableRow"/>
              <w:spacing w:line="259" w:lineRule="auto"/>
              <w:rPr>
                <w:rFonts w:eastAsia="Arial" w:cs="Arial"/>
                <w:color w:val="000000" w:themeColor="text1"/>
              </w:rPr>
            </w:pPr>
            <w:r>
              <w:t>Proportion (%) of pupil premium eligible pupils</w:t>
            </w:r>
          </w:p>
        </w:tc>
        <w:tc>
          <w:tcPr>
            <w:tcW w:w="4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FE7063" w14:textId="610FE7C6" w:rsidR="38C9403C" w:rsidRDefault="38C9403C" w:rsidP="38C9403C">
            <w:pPr>
              <w:pStyle w:val="TableRow"/>
              <w:spacing w:line="259" w:lineRule="auto"/>
              <w:rPr>
                <w:rFonts w:eastAsia="Arial" w:cs="Arial"/>
                <w:color w:val="000000" w:themeColor="text1"/>
              </w:rPr>
            </w:pPr>
            <w:r>
              <w:t>24 children (28.9%)</w:t>
            </w:r>
          </w:p>
          <w:p w14:paraId="21A28A9E" w14:textId="0FD83229" w:rsidR="38C9403C" w:rsidRDefault="38C9403C" w:rsidP="38C9403C">
            <w:pPr>
              <w:pStyle w:val="TableRow"/>
              <w:spacing w:line="259" w:lineRule="auto"/>
              <w:rPr>
                <w:rFonts w:eastAsia="Arial" w:cs="Arial"/>
                <w:color w:val="000000" w:themeColor="text1"/>
              </w:rPr>
            </w:pPr>
            <w:r>
              <w:t>National Average 27.3%</w:t>
            </w:r>
          </w:p>
        </w:tc>
      </w:tr>
      <w:tr w:rsidR="002940F3" w14:paraId="2A7D54C3" w14:textId="77777777" w:rsidTr="38C9403C">
        <w:tc>
          <w:tcPr>
            <w:tcW w:w="5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E207B0" w14:textId="39570B8D" w:rsidR="38C9403C" w:rsidRDefault="38C9403C" w:rsidP="38C9403C">
            <w:pPr>
              <w:pStyle w:val="TableRow"/>
              <w:spacing w:line="259" w:lineRule="auto"/>
            </w:pPr>
            <w:r>
              <w:t xml:space="preserve">Academic year/years that our current pupil premium strategy plan covers </w:t>
            </w:r>
          </w:p>
        </w:tc>
        <w:tc>
          <w:tcPr>
            <w:tcW w:w="4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990295" w14:textId="55E73CDF" w:rsidR="38C9403C" w:rsidRDefault="38C9403C" w:rsidP="38C9403C">
            <w:pPr>
              <w:pStyle w:val="TableRow"/>
              <w:spacing w:line="259" w:lineRule="auto"/>
              <w:rPr>
                <w:rFonts w:eastAsia="Arial" w:cs="Arial"/>
                <w:color w:val="000000" w:themeColor="text1"/>
              </w:rPr>
            </w:pPr>
            <w:r>
              <w:t>2023 - 2026</w:t>
            </w:r>
          </w:p>
          <w:p w14:paraId="2D41020C" w14:textId="588F0730" w:rsidR="38C9403C" w:rsidRDefault="38C9403C" w:rsidP="38C9403C">
            <w:pPr>
              <w:spacing w:before="60" w:after="60" w:line="259" w:lineRule="auto"/>
              <w:ind w:left="57" w:right="57"/>
              <w:rPr>
                <w:rFonts w:eastAsia="Arial" w:cs="Arial"/>
                <w:color w:val="000000" w:themeColor="text1"/>
              </w:rPr>
            </w:pPr>
          </w:p>
        </w:tc>
      </w:tr>
      <w:tr w:rsidR="002940F3" w14:paraId="2A7D54C6" w14:textId="77777777" w:rsidTr="38C9403C">
        <w:tc>
          <w:tcPr>
            <w:tcW w:w="5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DC0B4B" w14:textId="7D704FAC" w:rsidR="38C9403C" w:rsidRDefault="38C9403C" w:rsidP="38C9403C">
            <w:pPr>
              <w:pStyle w:val="TableRow"/>
              <w:spacing w:line="259" w:lineRule="auto"/>
              <w:rPr>
                <w:rFonts w:eastAsia="Arial" w:cs="Arial"/>
                <w:color w:val="000000" w:themeColor="text1"/>
              </w:rPr>
            </w:pPr>
            <w:r>
              <w:t>Date this statement was published</w:t>
            </w:r>
          </w:p>
        </w:tc>
        <w:tc>
          <w:tcPr>
            <w:tcW w:w="4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2BC5EF" w14:textId="157185CF" w:rsidR="38C9403C" w:rsidRDefault="38C9403C" w:rsidP="38C9403C">
            <w:pPr>
              <w:pStyle w:val="TableRow"/>
              <w:spacing w:line="259" w:lineRule="auto"/>
              <w:rPr>
                <w:rFonts w:eastAsia="Arial" w:cs="Arial"/>
                <w:color w:val="000000" w:themeColor="text1"/>
              </w:rPr>
            </w:pPr>
            <w:r>
              <w:t>December 2023</w:t>
            </w:r>
          </w:p>
        </w:tc>
      </w:tr>
      <w:tr w:rsidR="002940F3" w14:paraId="2A7D54C9" w14:textId="77777777" w:rsidTr="38C9403C">
        <w:tc>
          <w:tcPr>
            <w:tcW w:w="5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4C514B" w14:textId="46A23F8D" w:rsidR="38C9403C" w:rsidRDefault="38C9403C" w:rsidP="38C9403C">
            <w:pPr>
              <w:pStyle w:val="TableRow"/>
              <w:spacing w:line="259" w:lineRule="auto"/>
              <w:rPr>
                <w:rFonts w:eastAsia="Arial" w:cs="Arial"/>
                <w:color w:val="000000" w:themeColor="text1"/>
              </w:rPr>
            </w:pPr>
            <w:r>
              <w:t>Date on which it will be reviewed</w:t>
            </w:r>
          </w:p>
        </w:tc>
        <w:tc>
          <w:tcPr>
            <w:tcW w:w="4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599CB0" w14:textId="6ABE45C8" w:rsidR="38C9403C" w:rsidRDefault="38C9403C" w:rsidP="38C9403C">
            <w:pPr>
              <w:pStyle w:val="TableRow"/>
              <w:spacing w:line="259" w:lineRule="auto"/>
              <w:rPr>
                <w:rFonts w:eastAsia="Arial" w:cs="Arial"/>
                <w:color w:val="000000" w:themeColor="text1"/>
              </w:rPr>
            </w:pPr>
            <w:r>
              <w:t>Termly until July 2024</w:t>
            </w:r>
          </w:p>
          <w:p w14:paraId="036DB65D" w14:textId="4B3BF2CB" w:rsidR="38C9403C" w:rsidRDefault="38C9403C" w:rsidP="38C9403C">
            <w:pPr>
              <w:pStyle w:val="TableRow"/>
              <w:spacing w:line="259" w:lineRule="auto"/>
              <w:rPr>
                <w:rFonts w:eastAsia="Arial" w:cs="Arial"/>
                <w:color w:val="000000" w:themeColor="text1"/>
              </w:rPr>
            </w:pPr>
            <w:r>
              <w:t>Previous external reviews have included:</w:t>
            </w:r>
          </w:p>
          <w:p w14:paraId="3DA51355" w14:textId="0E2F4795" w:rsidR="38C9403C" w:rsidRDefault="38C9403C" w:rsidP="38C9403C">
            <w:pPr>
              <w:pStyle w:val="TableRow"/>
              <w:spacing w:line="259" w:lineRule="auto"/>
              <w:rPr>
                <w:rFonts w:eastAsia="Arial" w:cs="Arial"/>
                <w:color w:val="000000" w:themeColor="text1"/>
              </w:rPr>
            </w:pPr>
            <w:r>
              <w:t>Local Authority April 2018</w:t>
            </w:r>
          </w:p>
          <w:p w14:paraId="7218936A" w14:textId="46670DEA" w:rsidR="38C9403C" w:rsidRDefault="38C9403C" w:rsidP="38C9403C">
            <w:pPr>
              <w:pStyle w:val="TableRow"/>
              <w:spacing w:line="259" w:lineRule="auto"/>
              <w:rPr>
                <w:rFonts w:eastAsia="Arial" w:cs="Arial"/>
                <w:color w:val="000000" w:themeColor="text1"/>
              </w:rPr>
            </w:pPr>
            <w:r>
              <w:t>Local Authority April 2020</w:t>
            </w:r>
          </w:p>
          <w:p w14:paraId="58C35331" w14:textId="6111A2F5" w:rsidR="38C9403C" w:rsidRDefault="38C9403C" w:rsidP="38C9403C">
            <w:pPr>
              <w:pStyle w:val="TableRow"/>
              <w:spacing w:line="259" w:lineRule="auto"/>
              <w:rPr>
                <w:rFonts w:eastAsia="Arial" w:cs="Arial"/>
                <w:color w:val="000000" w:themeColor="text1"/>
              </w:rPr>
            </w:pPr>
            <w:r>
              <w:t>OFSTED April 2022</w:t>
            </w:r>
          </w:p>
        </w:tc>
      </w:tr>
      <w:tr w:rsidR="002940F3" w14:paraId="2A7D54CC" w14:textId="77777777" w:rsidTr="38C9403C">
        <w:tc>
          <w:tcPr>
            <w:tcW w:w="5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AFDD0A" w14:textId="432D64F2" w:rsidR="38C9403C" w:rsidRDefault="38C9403C" w:rsidP="38C9403C">
            <w:pPr>
              <w:pStyle w:val="TableRow"/>
              <w:spacing w:line="259" w:lineRule="auto"/>
              <w:rPr>
                <w:rFonts w:eastAsia="Arial" w:cs="Arial"/>
                <w:color w:val="000000" w:themeColor="text1"/>
              </w:rPr>
            </w:pPr>
            <w:r>
              <w:t>Statement authorised by</w:t>
            </w:r>
          </w:p>
        </w:tc>
        <w:tc>
          <w:tcPr>
            <w:tcW w:w="4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A737EC" w14:textId="2B365D44" w:rsidR="38C9403C" w:rsidRDefault="38C9403C" w:rsidP="38C9403C">
            <w:pPr>
              <w:pStyle w:val="TableRow"/>
              <w:spacing w:line="259" w:lineRule="auto"/>
              <w:rPr>
                <w:rFonts w:eastAsia="Arial" w:cs="Arial"/>
                <w:color w:val="000000" w:themeColor="text1"/>
              </w:rPr>
            </w:pPr>
            <w:r>
              <w:t>Michael Elliott (Headteacher)</w:t>
            </w:r>
          </w:p>
        </w:tc>
      </w:tr>
      <w:tr w:rsidR="002940F3" w14:paraId="2A7D54CF" w14:textId="77777777" w:rsidTr="38C9403C">
        <w:tc>
          <w:tcPr>
            <w:tcW w:w="5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29BAC3" w14:textId="564F2158" w:rsidR="38C9403C" w:rsidRDefault="38C9403C" w:rsidP="38C9403C">
            <w:pPr>
              <w:pStyle w:val="TableRow"/>
              <w:spacing w:line="259" w:lineRule="auto"/>
              <w:rPr>
                <w:rFonts w:eastAsia="Arial" w:cs="Arial"/>
                <w:color w:val="000000" w:themeColor="text1"/>
              </w:rPr>
            </w:pPr>
            <w:r>
              <w:t>Pupil premium lead</w:t>
            </w:r>
          </w:p>
        </w:tc>
        <w:tc>
          <w:tcPr>
            <w:tcW w:w="4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BC6155" w14:textId="6953F65B" w:rsidR="38C9403C" w:rsidRDefault="38C9403C" w:rsidP="38C9403C">
            <w:pPr>
              <w:pStyle w:val="TableRow"/>
              <w:spacing w:line="259" w:lineRule="auto"/>
              <w:rPr>
                <w:rFonts w:eastAsia="Arial" w:cs="Arial"/>
                <w:color w:val="000000" w:themeColor="text1"/>
              </w:rPr>
            </w:pPr>
            <w:r>
              <w:t>Donna Suttle (SENCO and PP Lead)</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38C9403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346C3F31" w14:textId="0A725B66" w:rsidR="38C9403C" w:rsidRDefault="38C9403C" w:rsidP="38C9403C">
            <w:pPr>
              <w:pStyle w:val="TableRow"/>
              <w:spacing w:line="259" w:lineRule="auto"/>
              <w:rPr>
                <w:rFonts w:eastAsia="Arial" w:cs="Arial"/>
                <w:color w:val="000000" w:themeColor="text1"/>
              </w:rPr>
            </w:pPr>
            <w: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6748E8A1" w14:textId="6ED630C5" w:rsidR="38C9403C" w:rsidRDefault="38C9403C" w:rsidP="38C9403C">
            <w:pPr>
              <w:pStyle w:val="TableRow"/>
              <w:spacing w:line="259" w:lineRule="auto"/>
              <w:rPr>
                <w:rFonts w:eastAsia="Arial" w:cs="Arial"/>
                <w:color w:val="000000" w:themeColor="text1"/>
              </w:rPr>
            </w:pPr>
            <w:r>
              <w:t>Amount</w:t>
            </w:r>
          </w:p>
        </w:tc>
      </w:tr>
      <w:tr w:rsidR="00E66558" w14:paraId="2A7D54D9" w14:textId="77777777" w:rsidTr="38C9403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7AE7B9B" w14:textId="5440486E" w:rsidR="38C9403C" w:rsidRDefault="38C9403C" w:rsidP="38C9403C">
            <w:pPr>
              <w:pStyle w:val="TableRow"/>
              <w:spacing w:line="259" w:lineRule="auto"/>
              <w:rPr>
                <w:rFonts w:eastAsia="Arial" w:cs="Arial"/>
                <w:color w:val="000000" w:themeColor="text1"/>
              </w:rPr>
            </w:pPr>
            <w:r>
              <w:t>Pupil premium funding allocation this academic year</w:t>
            </w:r>
          </w:p>
          <w:p w14:paraId="6E7F064C" w14:textId="778E4DC1" w:rsidR="38C9403C" w:rsidRDefault="38C9403C" w:rsidP="38C9403C">
            <w:pPr>
              <w:pStyle w:val="TableRow"/>
              <w:spacing w:line="259" w:lineRule="auto"/>
              <w:rPr>
                <w:rFonts w:eastAsia="Arial" w:cs="Arial"/>
                <w:color w:val="000000" w:themeColor="text1"/>
              </w:rPr>
            </w:pPr>
            <w:r>
              <w:t>£1455 per pupil fsm / ever 6</w:t>
            </w:r>
          </w:p>
          <w:p w14:paraId="219901CD" w14:textId="49E44E85" w:rsidR="38C9403C" w:rsidRDefault="38C9403C" w:rsidP="38C9403C">
            <w:pPr>
              <w:pStyle w:val="TableRow"/>
              <w:spacing w:line="259" w:lineRule="auto"/>
              <w:rPr>
                <w:rFonts w:eastAsia="Arial" w:cs="Arial"/>
                <w:color w:val="000000" w:themeColor="text1"/>
              </w:rPr>
            </w:pPr>
            <w:r>
              <w:t xml:space="preserve">£2530 per pupil adopted from care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707A3D" w14:textId="29D51F5D" w:rsidR="38C9403C" w:rsidRDefault="38C9403C" w:rsidP="38C9403C">
            <w:pPr>
              <w:pStyle w:val="TableRow"/>
              <w:spacing w:line="259" w:lineRule="auto"/>
              <w:rPr>
                <w:rFonts w:eastAsia="Arial" w:cs="Arial"/>
                <w:color w:val="000000" w:themeColor="text1"/>
              </w:rPr>
            </w:pPr>
            <w:r>
              <w:t>£35,995</w:t>
            </w:r>
          </w:p>
        </w:tc>
      </w:tr>
      <w:tr w:rsidR="00E66558" w14:paraId="2A7D54DC" w14:textId="77777777" w:rsidTr="38C9403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756E4C2" w14:textId="6153EE4A" w:rsidR="38C9403C" w:rsidRDefault="38C9403C" w:rsidP="38C9403C">
            <w:pPr>
              <w:pStyle w:val="TableRow"/>
              <w:spacing w:line="259" w:lineRule="auto"/>
              <w:rPr>
                <w:rFonts w:eastAsia="Arial" w:cs="Arial"/>
                <w:color w:val="000000" w:themeColor="text1"/>
              </w:rPr>
            </w:pPr>
            <w:r>
              <w:lastRenderedPageBreak/>
              <w:t>Recovery premium funding allocation this academic year (2021-22)</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FF402C" w14:textId="6012F014" w:rsidR="38C9403C" w:rsidRDefault="38C9403C" w:rsidP="38C9403C">
            <w:pPr>
              <w:pStyle w:val="TableRow"/>
              <w:spacing w:line="259" w:lineRule="auto"/>
              <w:rPr>
                <w:rFonts w:eastAsia="Arial" w:cs="Arial"/>
                <w:color w:val="000000" w:themeColor="text1"/>
              </w:rPr>
            </w:pPr>
            <w:r>
              <w:t>£3480</w:t>
            </w:r>
          </w:p>
        </w:tc>
      </w:tr>
      <w:tr w:rsidR="00E66558" w14:paraId="2A7D54DF" w14:textId="77777777" w:rsidTr="38C9403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A57101" w14:textId="5D845615" w:rsidR="38C9403C" w:rsidRDefault="38C9403C" w:rsidP="38C9403C">
            <w:pPr>
              <w:pStyle w:val="TableRow"/>
              <w:spacing w:line="259" w:lineRule="auto"/>
              <w:rPr>
                <w:rFonts w:eastAsia="Arial" w:cs="Arial"/>
                <w:color w:val="000000" w:themeColor="text1"/>
              </w:rPr>
            </w:pPr>
            <w:r>
              <w:t>Pupil premium funding carried forward from previous years (enter £0 if n/a)</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312A02" w14:textId="6C6EE783" w:rsidR="38C9403C" w:rsidRDefault="38C9403C" w:rsidP="38C9403C">
            <w:pPr>
              <w:pStyle w:val="TableRow"/>
              <w:spacing w:line="259" w:lineRule="auto"/>
              <w:rPr>
                <w:rFonts w:eastAsia="Arial" w:cs="Arial"/>
                <w:color w:val="000000" w:themeColor="text1"/>
              </w:rPr>
            </w:pPr>
            <w:r>
              <w:t>£ 0</w:t>
            </w:r>
          </w:p>
        </w:tc>
      </w:tr>
      <w:tr w:rsidR="00E66558" w14:paraId="2A7D54E3" w14:textId="77777777" w:rsidTr="38C9403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039365" w14:textId="7065E655" w:rsidR="38C9403C" w:rsidRDefault="38C9403C" w:rsidP="38C9403C">
            <w:pPr>
              <w:pStyle w:val="TableRow"/>
              <w:spacing w:line="259" w:lineRule="auto"/>
              <w:rPr>
                <w:rFonts w:eastAsia="Arial" w:cs="Arial"/>
                <w:color w:val="000000" w:themeColor="text1"/>
              </w:rPr>
            </w:pPr>
            <w:r>
              <w:t>Total budget for this academic year</w:t>
            </w:r>
          </w:p>
          <w:p w14:paraId="3A3FDF66" w14:textId="04F69DA9" w:rsidR="38C9403C" w:rsidRDefault="38C9403C" w:rsidP="38C9403C">
            <w:pPr>
              <w:pStyle w:val="TableRow"/>
              <w:spacing w:line="259" w:lineRule="auto"/>
              <w:rPr>
                <w:rFonts w:eastAsia="Arial" w:cs="Arial"/>
                <w:color w:val="000000" w:themeColor="text1"/>
              </w:rPr>
            </w:pPr>
            <w: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9B7C92" w14:textId="413A9F2E" w:rsidR="38C9403C" w:rsidRDefault="38C9403C" w:rsidP="38C9403C">
            <w:pPr>
              <w:pStyle w:val="TableRow"/>
              <w:spacing w:line="259" w:lineRule="auto"/>
              <w:rPr>
                <w:rFonts w:eastAsia="Arial" w:cs="Arial"/>
                <w:color w:val="000000" w:themeColor="text1"/>
              </w:rPr>
            </w:pPr>
            <w:r>
              <w:t>£39,475</w:t>
            </w:r>
          </w:p>
        </w:tc>
      </w:tr>
    </w:tbl>
    <w:p w14:paraId="76A3C9A8" w14:textId="364EF820" w:rsidR="38C9403C" w:rsidRDefault="38C9403C" w:rsidP="38C9403C">
      <w:pPr>
        <w:pStyle w:val="Heading1"/>
      </w:pPr>
    </w:p>
    <w:p w14:paraId="35CF35B2" w14:textId="7FCDABA2" w:rsidR="788ED14D" w:rsidRDefault="788ED14D" w:rsidP="38C9403C">
      <w:pPr>
        <w:spacing w:after="160" w:line="259" w:lineRule="auto"/>
        <w:rPr>
          <w:rFonts w:eastAsia="Arial" w:cs="Arial"/>
          <w:color w:val="000000" w:themeColor="text1"/>
        </w:rPr>
      </w:pPr>
      <w:r w:rsidRPr="38C9403C">
        <w:rPr>
          <w:rFonts w:eastAsia="Arial" w:cs="Arial"/>
          <w:color w:val="000000" w:themeColor="text1"/>
        </w:rPr>
        <w:t>2023 –24 Cohort information – PP across the school</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899"/>
        <w:gridCol w:w="1899"/>
        <w:gridCol w:w="1899"/>
        <w:gridCol w:w="1899"/>
        <w:gridCol w:w="1899"/>
      </w:tblGrid>
      <w:tr w:rsidR="38C9403C" w14:paraId="72C4F05E" w14:textId="77777777" w:rsidTr="38C9403C">
        <w:trPr>
          <w:trHeight w:val="300"/>
        </w:trPr>
        <w:tc>
          <w:tcPr>
            <w:tcW w:w="1899" w:type="dxa"/>
            <w:tcMar>
              <w:left w:w="105" w:type="dxa"/>
              <w:right w:w="105" w:type="dxa"/>
            </w:tcMar>
          </w:tcPr>
          <w:p w14:paraId="315B934C" w14:textId="55784DE6" w:rsidR="38C9403C" w:rsidRDefault="38C9403C" w:rsidP="38C9403C">
            <w:pPr>
              <w:spacing w:line="259" w:lineRule="auto"/>
              <w:rPr>
                <w:rFonts w:eastAsia="Arial" w:cs="Arial"/>
              </w:rPr>
            </w:pPr>
            <w:r w:rsidRPr="38C9403C">
              <w:rPr>
                <w:rFonts w:eastAsia="Arial" w:cs="Arial"/>
              </w:rPr>
              <w:t>Year group</w:t>
            </w:r>
          </w:p>
        </w:tc>
        <w:tc>
          <w:tcPr>
            <w:tcW w:w="1899" w:type="dxa"/>
            <w:tcMar>
              <w:left w:w="105" w:type="dxa"/>
              <w:right w:w="105" w:type="dxa"/>
            </w:tcMar>
          </w:tcPr>
          <w:p w14:paraId="42040C5D" w14:textId="14FD3565" w:rsidR="38C9403C" w:rsidRDefault="38C9403C" w:rsidP="38C9403C">
            <w:pPr>
              <w:spacing w:line="259" w:lineRule="auto"/>
              <w:rPr>
                <w:rFonts w:eastAsia="Arial" w:cs="Arial"/>
              </w:rPr>
            </w:pPr>
            <w:r w:rsidRPr="38C9403C">
              <w:rPr>
                <w:rFonts w:eastAsia="Arial" w:cs="Arial"/>
              </w:rPr>
              <w:t>Total number of children</w:t>
            </w:r>
          </w:p>
        </w:tc>
        <w:tc>
          <w:tcPr>
            <w:tcW w:w="1899" w:type="dxa"/>
            <w:tcMar>
              <w:left w:w="105" w:type="dxa"/>
              <w:right w:w="105" w:type="dxa"/>
            </w:tcMar>
          </w:tcPr>
          <w:p w14:paraId="33D167A2" w14:textId="7FC158AE" w:rsidR="38C9403C" w:rsidRDefault="38C9403C" w:rsidP="38C9403C">
            <w:pPr>
              <w:spacing w:line="259" w:lineRule="auto"/>
              <w:rPr>
                <w:rFonts w:eastAsia="Arial" w:cs="Arial"/>
              </w:rPr>
            </w:pPr>
            <w:r w:rsidRPr="38C9403C">
              <w:rPr>
                <w:rFonts w:eastAsia="Arial" w:cs="Arial"/>
              </w:rPr>
              <w:t>PP</w:t>
            </w:r>
          </w:p>
        </w:tc>
        <w:tc>
          <w:tcPr>
            <w:tcW w:w="1899" w:type="dxa"/>
            <w:tcMar>
              <w:left w:w="105" w:type="dxa"/>
              <w:right w:w="105" w:type="dxa"/>
            </w:tcMar>
          </w:tcPr>
          <w:p w14:paraId="0D26C059" w14:textId="613F3E0A" w:rsidR="38C9403C" w:rsidRDefault="38C9403C" w:rsidP="38C9403C">
            <w:pPr>
              <w:spacing w:line="259" w:lineRule="auto"/>
              <w:rPr>
                <w:rFonts w:eastAsia="Arial" w:cs="Arial"/>
              </w:rPr>
            </w:pPr>
            <w:r w:rsidRPr="38C9403C">
              <w:rPr>
                <w:rFonts w:eastAsia="Arial" w:cs="Arial"/>
              </w:rPr>
              <w:t>SEN (and PP)</w:t>
            </w:r>
          </w:p>
        </w:tc>
        <w:tc>
          <w:tcPr>
            <w:tcW w:w="1899" w:type="dxa"/>
            <w:tcMar>
              <w:left w:w="105" w:type="dxa"/>
              <w:right w:w="105" w:type="dxa"/>
            </w:tcMar>
          </w:tcPr>
          <w:p w14:paraId="165B2222" w14:textId="435A754C" w:rsidR="38C9403C" w:rsidRDefault="38C9403C" w:rsidP="38C9403C">
            <w:pPr>
              <w:spacing w:line="259" w:lineRule="auto"/>
              <w:rPr>
                <w:rFonts w:eastAsia="Arial" w:cs="Arial"/>
              </w:rPr>
            </w:pPr>
            <w:r w:rsidRPr="38C9403C">
              <w:rPr>
                <w:rFonts w:eastAsia="Arial" w:cs="Arial"/>
              </w:rPr>
              <w:t>Percentage PP</w:t>
            </w:r>
          </w:p>
        </w:tc>
      </w:tr>
      <w:tr w:rsidR="38C9403C" w14:paraId="0D3FF401" w14:textId="77777777" w:rsidTr="38C9403C">
        <w:trPr>
          <w:trHeight w:val="300"/>
        </w:trPr>
        <w:tc>
          <w:tcPr>
            <w:tcW w:w="1899" w:type="dxa"/>
            <w:tcMar>
              <w:left w:w="105" w:type="dxa"/>
              <w:right w:w="105" w:type="dxa"/>
            </w:tcMar>
          </w:tcPr>
          <w:p w14:paraId="048D9D0B" w14:textId="4741B1B0" w:rsidR="38C9403C" w:rsidRDefault="38C9403C" w:rsidP="38C9403C">
            <w:pPr>
              <w:spacing w:line="259" w:lineRule="auto"/>
              <w:rPr>
                <w:rFonts w:eastAsia="Arial" w:cs="Arial"/>
              </w:rPr>
            </w:pPr>
            <w:r w:rsidRPr="38C9403C">
              <w:rPr>
                <w:rFonts w:eastAsia="Arial" w:cs="Arial"/>
              </w:rPr>
              <w:t>Reception</w:t>
            </w:r>
          </w:p>
        </w:tc>
        <w:tc>
          <w:tcPr>
            <w:tcW w:w="1899" w:type="dxa"/>
            <w:tcMar>
              <w:left w:w="105" w:type="dxa"/>
              <w:right w:w="105" w:type="dxa"/>
            </w:tcMar>
          </w:tcPr>
          <w:p w14:paraId="5C48C812" w14:textId="4411F1B3" w:rsidR="38C9403C" w:rsidRDefault="38C9403C" w:rsidP="38C9403C">
            <w:pPr>
              <w:spacing w:line="259" w:lineRule="auto"/>
              <w:rPr>
                <w:rFonts w:eastAsia="Arial" w:cs="Arial"/>
              </w:rPr>
            </w:pPr>
            <w:r w:rsidRPr="38C9403C">
              <w:rPr>
                <w:rFonts w:eastAsia="Arial" w:cs="Arial"/>
              </w:rPr>
              <w:t>11</w:t>
            </w:r>
          </w:p>
        </w:tc>
        <w:tc>
          <w:tcPr>
            <w:tcW w:w="1899" w:type="dxa"/>
            <w:tcMar>
              <w:left w:w="105" w:type="dxa"/>
              <w:right w:w="105" w:type="dxa"/>
            </w:tcMar>
          </w:tcPr>
          <w:p w14:paraId="4569CCCA" w14:textId="70FA59E4" w:rsidR="38C9403C" w:rsidRDefault="38C9403C" w:rsidP="38C9403C">
            <w:pPr>
              <w:spacing w:line="259" w:lineRule="auto"/>
              <w:rPr>
                <w:rFonts w:eastAsia="Arial" w:cs="Arial"/>
              </w:rPr>
            </w:pPr>
            <w:r w:rsidRPr="38C9403C">
              <w:rPr>
                <w:rFonts w:eastAsia="Arial" w:cs="Arial"/>
              </w:rPr>
              <w:t>3</w:t>
            </w:r>
          </w:p>
        </w:tc>
        <w:tc>
          <w:tcPr>
            <w:tcW w:w="1899" w:type="dxa"/>
            <w:tcMar>
              <w:left w:w="105" w:type="dxa"/>
              <w:right w:w="105" w:type="dxa"/>
            </w:tcMar>
          </w:tcPr>
          <w:p w14:paraId="010ACF38" w14:textId="020BF12A" w:rsidR="38C9403C" w:rsidRDefault="38C9403C" w:rsidP="38C9403C">
            <w:pPr>
              <w:spacing w:line="259" w:lineRule="auto"/>
              <w:rPr>
                <w:rFonts w:eastAsia="Arial" w:cs="Arial"/>
              </w:rPr>
            </w:pPr>
            <w:r w:rsidRPr="38C9403C">
              <w:rPr>
                <w:rFonts w:eastAsia="Arial" w:cs="Arial"/>
              </w:rPr>
              <w:t>2</w:t>
            </w:r>
          </w:p>
        </w:tc>
        <w:tc>
          <w:tcPr>
            <w:tcW w:w="1899" w:type="dxa"/>
            <w:tcMar>
              <w:left w:w="105" w:type="dxa"/>
              <w:right w:w="105" w:type="dxa"/>
            </w:tcMar>
          </w:tcPr>
          <w:p w14:paraId="46C8B76F" w14:textId="770BF954" w:rsidR="38C9403C" w:rsidRDefault="38C9403C" w:rsidP="38C9403C">
            <w:pPr>
              <w:spacing w:line="259" w:lineRule="auto"/>
              <w:rPr>
                <w:rFonts w:eastAsia="Arial" w:cs="Arial"/>
              </w:rPr>
            </w:pPr>
            <w:r w:rsidRPr="38C9403C">
              <w:rPr>
                <w:rFonts w:eastAsia="Arial" w:cs="Arial"/>
              </w:rPr>
              <w:t>27%</w:t>
            </w:r>
          </w:p>
        </w:tc>
      </w:tr>
      <w:tr w:rsidR="38C9403C" w14:paraId="21CD73BD" w14:textId="77777777" w:rsidTr="38C9403C">
        <w:trPr>
          <w:trHeight w:val="300"/>
        </w:trPr>
        <w:tc>
          <w:tcPr>
            <w:tcW w:w="1899" w:type="dxa"/>
            <w:tcMar>
              <w:left w:w="105" w:type="dxa"/>
              <w:right w:w="105" w:type="dxa"/>
            </w:tcMar>
          </w:tcPr>
          <w:p w14:paraId="574C0643" w14:textId="7EF1A6D6" w:rsidR="38C9403C" w:rsidRDefault="38C9403C" w:rsidP="38C9403C">
            <w:pPr>
              <w:spacing w:line="259" w:lineRule="auto"/>
              <w:rPr>
                <w:rFonts w:eastAsia="Arial" w:cs="Arial"/>
              </w:rPr>
            </w:pPr>
            <w:r w:rsidRPr="38C9403C">
              <w:rPr>
                <w:rFonts w:eastAsia="Arial" w:cs="Arial"/>
              </w:rPr>
              <w:t>1</w:t>
            </w:r>
          </w:p>
        </w:tc>
        <w:tc>
          <w:tcPr>
            <w:tcW w:w="1899" w:type="dxa"/>
            <w:tcMar>
              <w:left w:w="105" w:type="dxa"/>
              <w:right w:w="105" w:type="dxa"/>
            </w:tcMar>
          </w:tcPr>
          <w:p w14:paraId="22814106" w14:textId="3AA22996" w:rsidR="38C9403C" w:rsidRDefault="38C9403C" w:rsidP="38C9403C">
            <w:pPr>
              <w:spacing w:line="259" w:lineRule="auto"/>
              <w:rPr>
                <w:rFonts w:eastAsia="Arial" w:cs="Arial"/>
              </w:rPr>
            </w:pPr>
            <w:r w:rsidRPr="38C9403C">
              <w:rPr>
                <w:rFonts w:eastAsia="Arial" w:cs="Arial"/>
              </w:rPr>
              <w:t>9</w:t>
            </w:r>
          </w:p>
        </w:tc>
        <w:tc>
          <w:tcPr>
            <w:tcW w:w="1899" w:type="dxa"/>
            <w:tcMar>
              <w:left w:w="105" w:type="dxa"/>
              <w:right w:w="105" w:type="dxa"/>
            </w:tcMar>
          </w:tcPr>
          <w:p w14:paraId="14B3C442" w14:textId="36FDE506" w:rsidR="38C9403C" w:rsidRDefault="38C9403C" w:rsidP="38C9403C">
            <w:pPr>
              <w:spacing w:line="259" w:lineRule="auto"/>
              <w:rPr>
                <w:rFonts w:eastAsia="Arial" w:cs="Arial"/>
              </w:rPr>
            </w:pPr>
            <w:r w:rsidRPr="38C9403C">
              <w:rPr>
                <w:rFonts w:eastAsia="Arial" w:cs="Arial"/>
              </w:rPr>
              <w:t>2</w:t>
            </w:r>
          </w:p>
        </w:tc>
        <w:tc>
          <w:tcPr>
            <w:tcW w:w="1899" w:type="dxa"/>
            <w:tcMar>
              <w:left w:w="105" w:type="dxa"/>
              <w:right w:w="105" w:type="dxa"/>
            </w:tcMar>
          </w:tcPr>
          <w:p w14:paraId="0387BF73" w14:textId="6D22E4C8" w:rsidR="38C9403C" w:rsidRDefault="38C9403C" w:rsidP="38C9403C">
            <w:pPr>
              <w:spacing w:line="259" w:lineRule="auto"/>
              <w:rPr>
                <w:rFonts w:eastAsia="Arial" w:cs="Arial"/>
              </w:rPr>
            </w:pPr>
            <w:r w:rsidRPr="38C9403C">
              <w:rPr>
                <w:rFonts w:eastAsia="Arial" w:cs="Arial"/>
              </w:rPr>
              <w:t>1</w:t>
            </w:r>
          </w:p>
        </w:tc>
        <w:tc>
          <w:tcPr>
            <w:tcW w:w="1899" w:type="dxa"/>
            <w:tcMar>
              <w:left w:w="105" w:type="dxa"/>
              <w:right w:w="105" w:type="dxa"/>
            </w:tcMar>
          </w:tcPr>
          <w:p w14:paraId="0F256C2A" w14:textId="6F22F1C4" w:rsidR="38C9403C" w:rsidRDefault="38C9403C" w:rsidP="38C9403C">
            <w:pPr>
              <w:spacing w:line="259" w:lineRule="auto"/>
              <w:rPr>
                <w:rFonts w:eastAsia="Arial" w:cs="Arial"/>
              </w:rPr>
            </w:pPr>
            <w:r w:rsidRPr="38C9403C">
              <w:rPr>
                <w:rFonts w:eastAsia="Arial" w:cs="Arial"/>
              </w:rPr>
              <w:t>22%</w:t>
            </w:r>
          </w:p>
        </w:tc>
      </w:tr>
      <w:tr w:rsidR="38C9403C" w14:paraId="6AB64D8C" w14:textId="77777777" w:rsidTr="38C9403C">
        <w:trPr>
          <w:trHeight w:val="300"/>
        </w:trPr>
        <w:tc>
          <w:tcPr>
            <w:tcW w:w="1899" w:type="dxa"/>
            <w:tcMar>
              <w:left w:w="105" w:type="dxa"/>
              <w:right w:w="105" w:type="dxa"/>
            </w:tcMar>
          </w:tcPr>
          <w:p w14:paraId="0F334E3C" w14:textId="1ED47F25" w:rsidR="38C9403C" w:rsidRDefault="38C9403C" w:rsidP="38C9403C">
            <w:pPr>
              <w:spacing w:line="259" w:lineRule="auto"/>
              <w:rPr>
                <w:rFonts w:eastAsia="Arial" w:cs="Arial"/>
              </w:rPr>
            </w:pPr>
            <w:r w:rsidRPr="38C9403C">
              <w:rPr>
                <w:rFonts w:eastAsia="Arial" w:cs="Arial"/>
              </w:rPr>
              <w:t>2</w:t>
            </w:r>
          </w:p>
        </w:tc>
        <w:tc>
          <w:tcPr>
            <w:tcW w:w="1899" w:type="dxa"/>
            <w:tcMar>
              <w:left w:w="105" w:type="dxa"/>
              <w:right w:w="105" w:type="dxa"/>
            </w:tcMar>
          </w:tcPr>
          <w:p w14:paraId="1CBFC561" w14:textId="36A9293B" w:rsidR="38C9403C" w:rsidRDefault="38C9403C" w:rsidP="38C9403C">
            <w:pPr>
              <w:spacing w:line="259" w:lineRule="auto"/>
              <w:rPr>
                <w:rFonts w:eastAsia="Arial" w:cs="Arial"/>
              </w:rPr>
            </w:pPr>
            <w:r w:rsidRPr="38C9403C">
              <w:rPr>
                <w:rFonts w:eastAsia="Arial" w:cs="Arial"/>
              </w:rPr>
              <w:t>8</w:t>
            </w:r>
          </w:p>
        </w:tc>
        <w:tc>
          <w:tcPr>
            <w:tcW w:w="1899" w:type="dxa"/>
            <w:tcMar>
              <w:left w:w="105" w:type="dxa"/>
              <w:right w:w="105" w:type="dxa"/>
            </w:tcMar>
          </w:tcPr>
          <w:p w14:paraId="509C493E" w14:textId="59E72771" w:rsidR="38C9403C" w:rsidRDefault="38C9403C" w:rsidP="38C9403C">
            <w:pPr>
              <w:spacing w:line="259" w:lineRule="auto"/>
              <w:rPr>
                <w:rFonts w:eastAsia="Arial" w:cs="Arial"/>
              </w:rPr>
            </w:pPr>
            <w:r w:rsidRPr="38C9403C">
              <w:rPr>
                <w:rFonts w:eastAsia="Arial" w:cs="Arial"/>
              </w:rPr>
              <w:t>1</w:t>
            </w:r>
          </w:p>
        </w:tc>
        <w:tc>
          <w:tcPr>
            <w:tcW w:w="1899" w:type="dxa"/>
            <w:tcMar>
              <w:left w:w="105" w:type="dxa"/>
              <w:right w:w="105" w:type="dxa"/>
            </w:tcMar>
          </w:tcPr>
          <w:p w14:paraId="4F554DE0" w14:textId="0B0E9C3E" w:rsidR="38C9403C" w:rsidRDefault="38C9403C" w:rsidP="38C9403C">
            <w:pPr>
              <w:spacing w:line="259" w:lineRule="auto"/>
              <w:rPr>
                <w:rFonts w:eastAsia="Arial" w:cs="Arial"/>
              </w:rPr>
            </w:pPr>
            <w:r w:rsidRPr="38C9403C">
              <w:rPr>
                <w:rFonts w:eastAsia="Arial" w:cs="Arial"/>
              </w:rPr>
              <w:t>0</w:t>
            </w:r>
          </w:p>
        </w:tc>
        <w:tc>
          <w:tcPr>
            <w:tcW w:w="1899" w:type="dxa"/>
            <w:tcMar>
              <w:left w:w="105" w:type="dxa"/>
              <w:right w:w="105" w:type="dxa"/>
            </w:tcMar>
          </w:tcPr>
          <w:p w14:paraId="7E7934D2" w14:textId="60644D7C" w:rsidR="38C9403C" w:rsidRDefault="38C9403C" w:rsidP="38C9403C">
            <w:pPr>
              <w:spacing w:line="259" w:lineRule="auto"/>
              <w:rPr>
                <w:rFonts w:eastAsia="Arial" w:cs="Arial"/>
              </w:rPr>
            </w:pPr>
            <w:r w:rsidRPr="38C9403C">
              <w:rPr>
                <w:rFonts w:eastAsia="Arial" w:cs="Arial"/>
              </w:rPr>
              <w:t>12.5%</w:t>
            </w:r>
          </w:p>
        </w:tc>
      </w:tr>
      <w:tr w:rsidR="38C9403C" w14:paraId="0E12638B" w14:textId="77777777" w:rsidTr="38C9403C">
        <w:trPr>
          <w:trHeight w:val="300"/>
        </w:trPr>
        <w:tc>
          <w:tcPr>
            <w:tcW w:w="1899" w:type="dxa"/>
            <w:tcMar>
              <w:left w:w="105" w:type="dxa"/>
              <w:right w:w="105" w:type="dxa"/>
            </w:tcMar>
          </w:tcPr>
          <w:p w14:paraId="18DD46DB" w14:textId="22299E78" w:rsidR="38C9403C" w:rsidRDefault="38C9403C" w:rsidP="38C9403C">
            <w:pPr>
              <w:spacing w:line="259" w:lineRule="auto"/>
              <w:rPr>
                <w:rFonts w:eastAsia="Arial" w:cs="Arial"/>
              </w:rPr>
            </w:pPr>
            <w:r w:rsidRPr="38C9403C">
              <w:rPr>
                <w:rFonts w:eastAsia="Arial" w:cs="Arial"/>
              </w:rPr>
              <w:t>3</w:t>
            </w:r>
          </w:p>
        </w:tc>
        <w:tc>
          <w:tcPr>
            <w:tcW w:w="1899" w:type="dxa"/>
            <w:tcMar>
              <w:left w:w="105" w:type="dxa"/>
              <w:right w:w="105" w:type="dxa"/>
            </w:tcMar>
          </w:tcPr>
          <w:p w14:paraId="2273D708" w14:textId="67C9D4CC" w:rsidR="38C9403C" w:rsidRDefault="38C9403C" w:rsidP="38C9403C">
            <w:pPr>
              <w:spacing w:line="259" w:lineRule="auto"/>
              <w:rPr>
                <w:rFonts w:eastAsia="Arial" w:cs="Arial"/>
              </w:rPr>
            </w:pPr>
            <w:r w:rsidRPr="38C9403C">
              <w:rPr>
                <w:rFonts w:eastAsia="Arial" w:cs="Arial"/>
              </w:rPr>
              <w:t>15</w:t>
            </w:r>
          </w:p>
        </w:tc>
        <w:tc>
          <w:tcPr>
            <w:tcW w:w="1899" w:type="dxa"/>
            <w:tcMar>
              <w:left w:w="105" w:type="dxa"/>
              <w:right w:w="105" w:type="dxa"/>
            </w:tcMar>
          </w:tcPr>
          <w:p w14:paraId="1638A820" w14:textId="21D00378" w:rsidR="38C9403C" w:rsidRDefault="38C9403C" w:rsidP="38C9403C">
            <w:pPr>
              <w:spacing w:line="259" w:lineRule="auto"/>
              <w:rPr>
                <w:rFonts w:eastAsia="Arial" w:cs="Arial"/>
              </w:rPr>
            </w:pPr>
            <w:r w:rsidRPr="38C9403C">
              <w:rPr>
                <w:rFonts w:eastAsia="Arial" w:cs="Arial"/>
              </w:rPr>
              <w:t>4</w:t>
            </w:r>
          </w:p>
        </w:tc>
        <w:tc>
          <w:tcPr>
            <w:tcW w:w="1899" w:type="dxa"/>
            <w:tcMar>
              <w:left w:w="105" w:type="dxa"/>
              <w:right w:w="105" w:type="dxa"/>
            </w:tcMar>
          </w:tcPr>
          <w:p w14:paraId="4001C160" w14:textId="1AD34A35" w:rsidR="38C9403C" w:rsidRDefault="38C9403C" w:rsidP="38C9403C">
            <w:pPr>
              <w:spacing w:line="259" w:lineRule="auto"/>
              <w:rPr>
                <w:rFonts w:eastAsia="Arial" w:cs="Arial"/>
              </w:rPr>
            </w:pPr>
            <w:r w:rsidRPr="38C9403C">
              <w:rPr>
                <w:rFonts w:eastAsia="Arial" w:cs="Arial"/>
              </w:rPr>
              <w:t>2</w:t>
            </w:r>
          </w:p>
        </w:tc>
        <w:tc>
          <w:tcPr>
            <w:tcW w:w="1899" w:type="dxa"/>
            <w:tcMar>
              <w:left w:w="105" w:type="dxa"/>
              <w:right w:w="105" w:type="dxa"/>
            </w:tcMar>
          </w:tcPr>
          <w:p w14:paraId="5A82AB83" w14:textId="5A159D98" w:rsidR="38C9403C" w:rsidRDefault="38C9403C" w:rsidP="38C9403C">
            <w:pPr>
              <w:spacing w:line="259" w:lineRule="auto"/>
              <w:rPr>
                <w:rFonts w:eastAsia="Arial" w:cs="Arial"/>
              </w:rPr>
            </w:pPr>
            <w:r w:rsidRPr="38C9403C">
              <w:rPr>
                <w:rFonts w:eastAsia="Arial" w:cs="Arial"/>
              </w:rPr>
              <w:t>27%</w:t>
            </w:r>
          </w:p>
        </w:tc>
      </w:tr>
      <w:tr w:rsidR="38C9403C" w14:paraId="238C818F" w14:textId="77777777" w:rsidTr="38C9403C">
        <w:trPr>
          <w:trHeight w:val="300"/>
        </w:trPr>
        <w:tc>
          <w:tcPr>
            <w:tcW w:w="1899" w:type="dxa"/>
            <w:tcMar>
              <w:left w:w="105" w:type="dxa"/>
              <w:right w:w="105" w:type="dxa"/>
            </w:tcMar>
          </w:tcPr>
          <w:p w14:paraId="247880EA" w14:textId="54CB92D9" w:rsidR="38C9403C" w:rsidRDefault="38C9403C" w:rsidP="38C9403C">
            <w:pPr>
              <w:spacing w:line="259" w:lineRule="auto"/>
              <w:rPr>
                <w:rFonts w:eastAsia="Arial" w:cs="Arial"/>
              </w:rPr>
            </w:pPr>
            <w:r w:rsidRPr="38C9403C">
              <w:rPr>
                <w:rFonts w:eastAsia="Arial" w:cs="Arial"/>
              </w:rPr>
              <w:t>4</w:t>
            </w:r>
          </w:p>
        </w:tc>
        <w:tc>
          <w:tcPr>
            <w:tcW w:w="1899" w:type="dxa"/>
            <w:tcMar>
              <w:left w:w="105" w:type="dxa"/>
              <w:right w:w="105" w:type="dxa"/>
            </w:tcMar>
          </w:tcPr>
          <w:p w14:paraId="428F53CF" w14:textId="1C4F969E" w:rsidR="38C9403C" w:rsidRDefault="38C9403C" w:rsidP="38C9403C">
            <w:pPr>
              <w:spacing w:line="259" w:lineRule="auto"/>
              <w:rPr>
                <w:rFonts w:eastAsia="Arial" w:cs="Arial"/>
              </w:rPr>
            </w:pPr>
            <w:r w:rsidRPr="38C9403C">
              <w:rPr>
                <w:rFonts w:eastAsia="Arial" w:cs="Arial"/>
              </w:rPr>
              <w:t>14</w:t>
            </w:r>
          </w:p>
        </w:tc>
        <w:tc>
          <w:tcPr>
            <w:tcW w:w="1899" w:type="dxa"/>
            <w:tcMar>
              <w:left w:w="105" w:type="dxa"/>
              <w:right w:w="105" w:type="dxa"/>
            </w:tcMar>
          </w:tcPr>
          <w:p w14:paraId="0DA218FB" w14:textId="25EFF274" w:rsidR="38C9403C" w:rsidRDefault="38C9403C" w:rsidP="38C9403C">
            <w:pPr>
              <w:spacing w:line="259" w:lineRule="auto"/>
              <w:rPr>
                <w:rFonts w:eastAsia="Arial" w:cs="Arial"/>
              </w:rPr>
            </w:pPr>
            <w:r w:rsidRPr="38C9403C">
              <w:rPr>
                <w:rFonts w:eastAsia="Arial" w:cs="Arial"/>
              </w:rPr>
              <w:t>4</w:t>
            </w:r>
          </w:p>
        </w:tc>
        <w:tc>
          <w:tcPr>
            <w:tcW w:w="1899" w:type="dxa"/>
            <w:tcMar>
              <w:left w:w="105" w:type="dxa"/>
              <w:right w:w="105" w:type="dxa"/>
            </w:tcMar>
          </w:tcPr>
          <w:p w14:paraId="65AE69C1" w14:textId="34236935" w:rsidR="38C9403C" w:rsidRDefault="38C9403C" w:rsidP="38C9403C">
            <w:pPr>
              <w:spacing w:line="259" w:lineRule="auto"/>
              <w:rPr>
                <w:rFonts w:eastAsia="Arial" w:cs="Arial"/>
              </w:rPr>
            </w:pPr>
            <w:r w:rsidRPr="38C9403C">
              <w:rPr>
                <w:rFonts w:eastAsia="Arial" w:cs="Arial"/>
              </w:rPr>
              <w:t>2</w:t>
            </w:r>
          </w:p>
        </w:tc>
        <w:tc>
          <w:tcPr>
            <w:tcW w:w="1899" w:type="dxa"/>
            <w:tcMar>
              <w:left w:w="105" w:type="dxa"/>
              <w:right w:w="105" w:type="dxa"/>
            </w:tcMar>
          </w:tcPr>
          <w:p w14:paraId="3CFE2896" w14:textId="0AE27DC7" w:rsidR="38C9403C" w:rsidRDefault="38C9403C" w:rsidP="38C9403C">
            <w:pPr>
              <w:spacing w:line="259" w:lineRule="auto"/>
              <w:rPr>
                <w:rFonts w:eastAsia="Arial" w:cs="Arial"/>
              </w:rPr>
            </w:pPr>
            <w:r w:rsidRPr="38C9403C">
              <w:rPr>
                <w:rFonts w:eastAsia="Arial" w:cs="Arial"/>
              </w:rPr>
              <w:t>29%</w:t>
            </w:r>
          </w:p>
        </w:tc>
      </w:tr>
      <w:tr w:rsidR="38C9403C" w14:paraId="55EC51F1" w14:textId="77777777" w:rsidTr="38C9403C">
        <w:trPr>
          <w:trHeight w:val="300"/>
        </w:trPr>
        <w:tc>
          <w:tcPr>
            <w:tcW w:w="1899" w:type="dxa"/>
            <w:tcMar>
              <w:left w:w="105" w:type="dxa"/>
              <w:right w:w="105" w:type="dxa"/>
            </w:tcMar>
          </w:tcPr>
          <w:p w14:paraId="48A340FF" w14:textId="3D5664B7" w:rsidR="38C9403C" w:rsidRDefault="38C9403C" w:rsidP="38C9403C">
            <w:pPr>
              <w:spacing w:line="259" w:lineRule="auto"/>
              <w:rPr>
                <w:rFonts w:eastAsia="Arial" w:cs="Arial"/>
              </w:rPr>
            </w:pPr>
            <w:r w:rsidRPr="38C9403C">
              <w:rPr>
                <w:rFonts w:eastAsia="Arial" w:cs="Arial"/>
              </w:rPr>
              <w:t>5</w:t>
            </w:r>
          </w:p>
        </w:tc>
        <w:tc>
          <w:tcPr>
            <w:tcW w:w="1899" w:type="dxa"/>
            <w:tcMar>
              <w:left w:w="105" w:type="dxa"/>
              <w:right w:w="105" w:type="dxa"/>
            </w:tcMar>
          </w:tcPr>
          <w:p w14:paraId="58AB2FF4" w14:textId="4BF7A538" w:rsidR="38C9403C" w:rsidRDefault="38C9403C" w:rsidP="38C9403C">
            <w:pPr>
              <w:spacing w:line="259" w:lineRule="auto"/>
              <w:rPr>
                <w:rFonts w:eastAsia="Arial" w:cs="Arial"/>
              </w:rPr>
            </w:pPr>
            <w:r w:rsidRPr="38C9403C">
              <w:rPr>
                <w:rFonts w:eastAsia="Arial" w:cs="Arial"/>
              </w:rPr>
              <w:t>14</w:t>
            </w:r>
          </w:p>
        </w:tc>
        <w:tc>
          <w:tcPr>
            <w:tcW w:w="1899" w:type="dxa"/>
            <w:tcMar>
              <w:left w:w="105" w:type="dxa"/>
              <w:right w:w="105" w:type="dxa"/>
            </w:tcMar>
          </w:tcPr>
          <w:p w14:paraId="3EE955BB" w14:textId="716154F7" w:rsidR="38C9403C" w:rsidRDefault="38C9403C" w:rsidP="38C9403C">
            <w:pPr>
              <w:spacing w:line="259" w:lineRule="auto"/>
              <w:rPr>
                <w:rFonts w:eastAsia="Arial" w:cs="Arial"/>
              </w:rPr>
            </w:pPr>
            <w:r w:rsidRPr="38C9403C">
              <w:rPr>
                <w:rFonts w:eastAsia="Arial" w:cs="Arial"/>
              </w:rPr>
              <w:t>7</w:t>
            </w:r>
          </w:p>
        </w:tc>
        <w:tc>
          <w:tcPr>
            <w:tcW w:w="1899" w:type="dxa"/>
            <w:tcMar>
              <w:left w:w="105" w:type="dxa"/>
              <w:right w:w="105" w:type="dxa"/>
            </w:tcMar>
          </w:tcPr>
          <w:p w14:paraId="72DB5CDD" w14:textId="562E4145" w:rsidR="38C9403C" w:rsidRDefault="38C9403C" w:rsidP="38C9403C">
            <w:pPr>
              <w:spacing w:line="259" w:lineRule="auto"/>
              <w:rPr>
                <w:rFonts w:eastAsia="Arial" w:cs="Arial"/>
              </w:rPr>
            </w:pPr>
            <w:r w:rsidRPr="38C9403C">
              <w:rPr>
                <w:rFonts w:eastAsia="Arial" w:cs="Arial"/>
              </w:rPr>
              <w:t>2</w:t>
            </w:r>
          </w:p>
        </w:tc>
        <w:tc>
          <w:tcPr>
            <w:tcW w:w="1899" w:type="dxa"/>
            <w:tcMar>
              <w:left w:w="105" w:type="dxa"/>
              <w:right w:w="105" w:type="dxa"/>
            </w:tcMar>
          </w:tcPr>
          <w:p w14:paraId="19934B35" w14:textId="2E1B2041" w:rsidR="38C9403C" w:rsidRDefault="38C9403C" w:rsidP="38C9403C">
            <w:pPr>
              <w:spacing w:line="259" w:lineRule="auto"/>
              <w:rPr>
                <w:rFonts w:eastAsia="Arial" w:cs="Arial"/>
              </w:rPr>
            </w:pPr>
            <w:r w:rsidRPr="38C9403C">
              <w:rPr>
                <w:rFonts w:eastAsia="Arial" w:cs="Arial"/>
              </w:rPr>
              <w:t>50%</w:t>
            </w:r>
          </w:p>
        </w:tc>
      </w:tr>
      <w:tr w:rsidR="38C9403C" w14:paraId="46D54F61" w14:textId="77777777" w:rsidTr="38C9403C">
        <w:trPr>
          <w:trHeight w:val="300"/>
        </w:trPr>
        <w:tc>
          <w:tcPr>
            <w:tcW w:w="1899" w:type="dxa"/>
            <w:tcMar>
              <w:left w:w="105" w:type="dxa"/>
              <w:right w:w="105" w:type="dxa"/>
            </w:tcMar>
          </w:tcPr>
          <w:p w14:paraId="02AC473D" w14:textId="414D8FA9" w:rsidR="38C9403C" w:rsidRDefault="38C9403C" w:rsidP="38C9403C">
            <w:pPr>
              <w:spacing w:line="259" w:lineRule="auto"/>
              <w:rPr>
                <w:rFonts w:eastAsia="Arial" w:cs="Arial"/>
              </w:rPr>
            </w:pPr>
            <w:r w:rsidRPr="38C9403C">
              <w:rPr>
                <w:rFonts w:eastAsia="Arial" w:cs="Arial"/>
              </w:rPr>
              <w:t>6</w:t>
            </w:r>
          </w:p>
        </w:tc>
        <w:tc>
          <w:tcPr>
            <w:tcW w:w="1899" w:type="dxa"/>
            <w:tcMar>
              <w:left w:w="105" w:type="dxa"/>
              <w:right w:w="105" w:type="dxa"/>
            </w:tcMar>
          </w:tcPr>
          <w:p w14:paraId="0CD236AA" w14:textId="7D3A5BA1" w:rsidR="38C9403C" w:rsidRDefault="38C9403C" w:rsidP="38C9403C">
            <w:pPr>
              <w:spacing w:line="259" w:lineRule="auto"/>
              <w:rPr>
                <w:rFonts w:eastAsia="Arial" w:cs="Arial"/>
              </w:rPr>
            </w:pPr>
            <w:r w:rsidRPr="38C9403C">
              <w:rPr>
                <w:rFonts w:eastAsia="Arial" w:cs="Arial"/>
              </w:rPr>
              <w:t>10</w:t>
            </w:r>
          </w:p>
        </w:tc>
        <w:tc>
          <w:tcPr>
            <w:tcW w:w="1899" w:type="dxa"/>
            <w:tcMar>
              <w:left w:w="105" w:type="dxa"/>
              <w:right w:w="105" w:type="dxa"/>
            </w:tcMar>
          </w:tcPr>
          <w:p w14:paraId="2FF0757B" w14:textId="6436FA0C" w:rsidR="38C9403C" w:rsidRDefault="38C9403C" w:rsidP="38C9403C">
            <w:pPr>
              <w:spacing w:line="259" w:lineRule="auto"/>
              <w:rPr>
                <w:rFonts w:eastAsia="Arial" w:cs="Arial"/>
              </w:rPr>
            </w:pPr>
            <w:r w:rsidRPr="38C9403C">
              <w:rPr>
                <w:rFonts w:eastAsia="Arial" w:cs="Arial"/>
              </w:rPr>
              <w:t>3</w:t>
            </w:r>
          </w:p>
        </w:tc>
        <w:tc>
          <w:tcPr>
            <w:tcW w:w="1899" w:type="dxa"/>
            <w:tcMar>
              <w:left w:w="105" w:type="dxa"/>
              <w:right w:w="105" w:type="dxa"/>
            </w:tcMar>
          </w:tcPr>
          <w:p w14:paraId="704758BC" w14:textId="0A6D559F" w:rsidR="38C9403C" w:rsidRDefault="38C9403C" w:rsidP="38C9403C">
            <w:pPr>
              <w:spacing w:line="259" w:lineRule="auto"/>
              <w:rPr>
                <w:rFonts w:eastAsia="Arial" w:cs="Arial"/>
              </w:rPr>
            </w:pPr>
            <w:r w:rsidRPr="38C9403C">
              <w:rPr>
                <w:rFonts w:eastAsia="Arial" w:cs="Arial"/>
              </w:rPr>
              <w:t>2</w:t>
            </w:r>
          </w:p>
        </w:tc>
        <w:tc>
          <w:tcPr>
            <w:tcW w:w="1899" w:type="dxa"/>
            <w:tcMar>
              <w:left w:w="105" w:type="dxa"/>
              <w:right w:w="105" w:type="dxa"/>
            </w:tcMar>
          </w:tcPr>
          <w:p w14:paraId="6035A1B3" w14:textId="3F73A732" w:rsidR="38C9403C" w:rsidRDefault="38C9403C" w:rsidP="38C9403C">
            <w:pPr>
              <w:spacing w:line="259" w:lineRule="auto"/>
              <w:rPr>
                <w:rFonts w:eastAsia="Arial" w:cs="Arial"/>
              </w:rPr>
            </w:pPr>
            <w:r w:rsidRPr="38C9403C">
              <w:rPr>
                <w:rFonts w:eastAsia="Arial" w:cs="Arial"/>
              </w:rPr>
              <w:t>30%</w:t>
            </w:r>
          </w:p>
        </w:tc>
      </w:tr>
      <w:tr w:rsidR="38C9403C" w14:paraId="79FB18D5" w14:textId="77777777" w:rsidTr="38C9403C">
        <w:trPr>
          <w:trHeight w:val="300"/>
        </w:trPr>
        <w:tc>
          <w:tcPr>
            <w:tcW w:w="1899" w:type="dxa"/>
            <w:tcMar>
              <w:left w:w="105" w:type="dxa"/>
              <w:right w:w="105" w:type="dxa"/>
            </w:tcMar>
          </w:tcPr>
          <w:p w14:paraId="712A0E59" w14:textId="4F4B09DB" w:rsidR="38C9403C" w:rsidRDefault="38C9403C" w:rsidP="38C9403C">
            <w:pPr>
              <w:spacing w:line="259" w:lineRule="auto"/>
              <w:rPr>
                <w:rFonts w:eastAsia="Arial" w:cs="Arial"/>
              </w:rPr>
            </w:pPr>
            <w:r w:rsidRPr="38C9403C">
              <w:rPr>
                <w:rFonts w:eastAsia="Arial" w:cs="Arial"/>
              </w:rPr>
              <w:t>Totals</w:t>
            </w:r>
          </w:p>
        </w:tc>
        <w:tc>
          <w:tcPr>
            <w:tcW w:w="1899" w:type="dxa"/>
            <w:tcMar>
              <w:left w:w="105" w:type="dxa"/>
              <w:right w:w="105" w:type="dxa"/>
            </w:tcMar>
          </w:tcPr>
          <w:p w14:paraId="3350F789" w14:textId="0C8F59E6" w:rsidR="38C9403C" w:rsidRDefault="38C9403C" w:rsidP="38C9403C">
            <w:pPr>
              <w:spacing w:line="259" w:lineRule="auto"/>
              <w:rPr>
                <w:rFonts w:eastAsia="Arial" w:cs="Arial"/>
              </w:rPr>
            </w:pPr>
            <w:r w:rsidRPr="38C9403C">
              <w:rPr>
                <w:rFonts w:eastAsia="Arial" w:cs="Arial"/>
              </w:rPr>
              <w:t>81</w:t>
            </w:r>
          </w:p>
        </w:tc>
        <w:tc>
          <w:tcPr>
            <w:tcW w:w="1899" w:type="dxa"/>
            <w:tcMar>
              <w:left w:w="105" w:type="dxa"/>
              <w:right w:w="105" w:type="dxa"/>
            </w:tcMar>
          </w:tcPr>
          <w:p w14:paraId="4570FFD8" w14:textId="32B6D451" w:rsidR="38C9403C" w:rsidRDefault="38C9403C" w:rsidP="38C9403C">
            <w:pPr>
              <w:spacing w:line="259" w:lineRule="auto"/>
              <w:rPr>
                <w:rFonts w:eastAsia="Arial" w:cs="Arial"/>
              </w:rPr>
            </w:pPr>
            <w:r w:rsidRPr="38C9403C">
              <w:rPr>
                <w:rFonts w:eastAsia="Arial" w:cs="Arial"/>
              </w:rPr>
              <w:t>24</w:t>
            </w:r>
          </w:p>
        </w:tc>
        <w:tc>
          <w:tcPr>
            <w:tcW w:w="1899" w:type="dxa"/>
            <w:tcMar>
              <w:left w:w="105" w:type="dxa"/>
              <w:right w:w="105" w:type="dxa"/>
            </w:tcMar>
          </w:tcPr>
          <w:p w14:paraId="73C34898" w14:textId="6E434D50" w:rsidR="38C9403C" w:rsidRDefault="38C9403C" w:rsidP="38C9403C">
            <w:pPr>
              <w:spacing w:line="259" w:lineRule="auto"/>
              <w:rPr>
                <w:rFonts w:eastAsia="Arial" w:cs="Arial"/>
              </w:rPr>
            </w:pPr>
            <w:r w:rsidRPr="38C9403C">
              <w:rPr>
                <w:rFonts w:eastAsia="Arial" w:cs="Arial"/>
              </w:rPr>
              <w:t>11</w:t>
            </w:r>
          </w:p>
        </w:tc>
        <w:tc>
          <w:tcPr>
            <w:tcW w:w="1899" w:type="dxa"/>
            <w:tcMar>
              <w:left w:w="105" w:type="dxa"/>
              <w:right w:w="105" w:type="dxa"/>
            </w:tcMar>
          </w:tcPr>
          <w:p w14:paraId="6BDE97AF" w14:textId="4899E670" w:rsidR="38C9403C" w:rsidRDefault="38C9403C" w:rsidP="38C9403C">
            <w:pPr>
              <w:spacing w:line="259" w:lineRule="auto"/>
              <w:rPr>
                <w:rFonts w:eastAsia="Arial" w:cs="Arial"/>
              </w:rPr>
            </w:pPr>
            <w:r w:rsidRPr="38C9403C">
              <w:rPr>
                <w:rFonts w:eastAsia="Arial" w:cs="Arial"/>
              </w:rPr>
              <w:t>28.9%</w:t>
            </w:r>
          </w:p>
        </w:tc>
      </w:tr>
    </w:tbl>
    <w:p w14:paraId="7098E1D9" w14:textId="5437AA37" w:rsidR="788ED14D" w:rsidRDefault="788ED14D" w:rsidP="38C9403C">
      <w:pPr>
        <w:spacing w:after="160" w:line="259" w:lineRule="auto"/>
        <w:jc w:val="center"/>
        <w:rPr>
          <w:rFonts w:ascii="Calibri" w:eastAsia="Calibri" w:hAnsi="Calibri" w:cs="Calibri"/>
          <w:color w:val="000000" w:themeColor="text1"/>
          <w:sz w:val="22"/>
          <w:szCs w:val="22"/>
        </w:rPr>
      </w:pPr>
      <w:r w:rsidRPr="38C9403C">
        <w:rPr>
          <w:rFonts w:ascii="Calibri" w:eastAsia="Calibri" w:hAnsi="Calibri" w:cs="Calibri"/>
          <w:color w:val="000000" w:themeColor="text1"/>
          <w:sz w:val="22"/>
          <w:szCs w:val="22"/>
        </w:rPr>
        <w:t>Previous Academic Year 2022-23</w:t>
      </w:r>
    </w:p>
    <w:p w14:paraId="043DD3BC" w14:textId="1F13951E" w:rsidR="788ED14D" w:rsidRDefault="788ED14D" w:rsidP="38C9403C">
      <w:pPr>
        <w:spacing w:after="160" w:line="259" w:lineRule="auto"/>
        <w:jc w:val="center"/>
        <w:rPr>
          <w:rFonts w:ascii="Calibri" w:eastAsia="Calibri" w:hAnsi="Calibri" w:cs="Calibri"/>
          <w:color w:val="000000" w:themeColor="text1"/>
          <w:sz w:val="22"/>
          <w:szCs w:val="22"/>
        </w:rPr>
      </w:pPr>
      <w:r>
        <w:rPr>
          <w:noProof/>
        </w:rPr>
        <w:drawing>
          <wp:inline distT="0" distB="0" distL="0" distR="0" wp14:anchorId="258827CF" wp14:editId="3915505D">
            <wp:extent cx="3914775" cy="2314575"/>
            <wp:effectExtent l="0" t="0" r="0" b="0"/>
            <wp:docPr id="106678778" name="Picture 106678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914775" cy="2314575"/>
                    </a:xfrm>
                    <a:prstGeom prst="rect">
                      <a:avLst/>
                    </a:prstGeom>
                  </pic:spPr>
                </pic:pic>
              </a:graphicData>
            </a:graphic>
          </wp:inline>
        </w:drawing>
      </w:r>
    </w:p>
    <w:p w14:paraId="3631163B" w14:textId="1885758E" w:rsidR="38C9403C" w:rsidRDefault="38C9403C" w:rsidP="38C9403C">
      <w:pPr>
        <w:spacing w:after="160" w:line="259" w:lineRule="auto"/>
        <w:jc w:val="center"/>
        <w:rPr>
          <w:rFonts w:eastAsia="Arial" w:cs="Arial"/>
          <w:color w:val="000000" w:themeColor="text1"/>
        </w:rPr>
      </w:pPr>
    </w:p>
    <w:p w14:paraId="260C8754" w14:textId="0FF60CED" w:rsidR="788ED14D" w:rsidRDefault="788ED14D" w:rsidP="38C9403C">
      <w:pPr>
        <w:spacing w:after="160" w:line="259" w:lineRule="auto"/>
        <w:rPr>
          <w:rFonts w:eastAsia="Arial" w:cs="Arial"/>
          <w:color w:val="000000" w:themeColor="text1"/>
        </w:rPr>
      </w:pPr>
      <w:r w:rsidRPr="38C9403C">
        <w:rPr>
          <w:rFonts w:eastAsia="Arial" w:cs="Arial"/>
          <w:color w:val="000000" w:themeColor="text1"/>
        </w:rPr>
        <w:t>This compares to 24.1% 2021-22 (National average Jan 22 – 22.5%</w:t>
      </w:r>
    </w:p>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7C010592">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6" w14:textId="77777777" w:rsidR="00E66558" w:rsidRDefault="009D71E8">
            <w:pPr>
              <w:spacing w:before="120"/>
              <w:rPr>
                <w:i/>
                <w:iCs/>
              </w:rPr>
            </w:pPr>
            <w:r>
              <w:rPr>
                <w:i/>
                <w:iCs/>
              </w:rPr>
              <w:t>You may want to include information on:</w:t>
            </w:r>
          </w:p>
          <w:p w14:paraId="2A7D54E7" w14:textId="674D549C" w:rsidR="00E66558" w:rsidRDefault="009D71E8">
            <w:pPr>
              <w:pStyle w:val="ListParagraph"/>
              <w:numPr>
                <w:ilvl w:val="0"/>
                <w:numId w:val="18"/>
              </w:numPr>
              <w:rPr>
                <w:i/>
                <w:iCs/>
              </w:rPr>
            </w:pPr>
            <w:r w:rsidRPr="7C010592">
              <w:rPr>
                <w:i/>
                <w:iCs/>
              </w:rPr>
              <w:t>What are your ultimate objectives for your disadvantaged pupils?</w:t>
            </w:r>
          </w:p>
          <w:p w14:paraId="2A7D54E8" w14:textId="76AA6AB4" w:rsidR="00E66558" w:rsidRDefault="009D71E8">
            <w:pPr>
              <w:pStyle w:val="ListParagraph"/>
              <w:numPr>
                <w:ilvl w:val="0"/>
                <w:numId w:val="18"/>
              </w:numPr>
              <w:rPr>
                <w:i/>
                <w:iCs/>
              </w:rPr>
            </w:pPr>
            <w:r w:rsidRPr="7C010592">
              <w:rPr>
                <w:i/>
                <w:iCs/>
              </w:rPr>
              <w:t>How does your current pupil premium strategy plan work towards achieving those objectives?</w:t>
            </w:r>
          </w:p>
          <w:p w14:paraId="69D6D67A" w14:textId="7B58E993" w:rsidR="00E66558" w:rsidRDefault="009D71E8" w:rsidP="38C9403C">
            <w:pPr>
              <w:pStyle w:val="ListParagraph"/>
              <w:numPr>
                <w:ilvl w:val="0"/>
                <w:numId w:val="18"/>
              </w:numPr>
              <w:rPr>
                <w:i/>
                <w:iCs/>
              </w:rPr>
            </w:pPr>
            <w:r w:rsidRPr="7C010592">
              <w:rPr>
                <w:i/>
                <w:iCs/>
              </w:rPr>
              <w:t>What are the key principles of your strategy plan?</w:t>
            </w:r>
          </w:p>
          <w:p w14:paraId="7AA89C1E" w14:textId="668B7AAB" w:rsidR="00E66558" w:rsidRDefault="193C5EB5" w:rsidP="38C9403C">
            <w:pPr>
              <w:spacing w:before="120"/>
              <w:rPr>
                <w:rFonts w:eastAsia="Arial" w:cs="Arial"/>
                <w:color w:val="000000" w:themeColor="text1"/>
              </w:rPr>
            </w:pPr>
            <w:r w:rsidRPr="38C9403C">
              <w:rPr>
                <w:rFonts w:eastAsia="Arial" w:cs="Arial"/>
                <w:color w:val="000000" w:themeColor="text1"/>
              </w:rPr>
              <w:t xml:space="preserve">Our intention is that all pupils, irrespective of their background or the challenges they face, make good progress and achieve high attainment across all subject areas. </w:t>
            </w:r>
            <w:r w:rsidRPr="38C9403C">
              <w:rPr>
                <w:rFonts w:eastAsia="Arial" w:cs="Arial"/>
                <w:color w:val="000000" w:themeColor="text1"/>
                <w:lang w:val="en-US"/>
              </w:rPr>
              <w:t xml:space="preserve">The focus of our pupil premium strategy is to support disadvantaged pupils to achieve that goal, including progress for those who are already high attainers. </w:t>
            </w:r>
          </w:p>
          <w:p w14:paraId="43C027E3" w14:textId="7DFE106F" w:rsidR="00E66558" w:rsidRDefault="193C5EB5" w:rsidP="38C9403C">
            <w:pPr>
              <w:rPr>
                <w:rFonts w:eastAsia="Arial" w:cs="Arial"/>
                <w:color w:val="000000" w:themeColor="text1"/>
              </w:rPr>
            </w:pPr>
            <w:r w:rsidRPr="38C9403C">
              <w:rPr>
                <w:rFonts w:eastAsia="Arial" w:cs="Arial"/>
                <w:color w:val="000000" w:themeColor="text1"/>
                <w:lang w:val="en-US"/>
              </w:rPr>
              <w:t>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Through our strategy, we aim that non-disadvantaged pupils’ attainment will be sustained and improved alongside progress for their disadvantaged peers.</w:t>
            </w:r>
          </w:p>
          <w:p w14:paraId="0202C34F" w14:textId="0A4F18FA" w:rsidR="00E66558" w:rsidRDefault="193C5EB5" w:rsidP="38C9403C">
            <w:pPr>
              <w:rPr>
                <w:rFonts w:eastAsia="Arial" w:cs="Arial"/>
                <w:color w:val="000000" w:themeColor="text1"/>
              </w:rPr>
            </w:pPr>
            <w:r w:rsidRPr="38C9403C">
              <w:rPr>
                <w:rFonts w:eastAsia="Arial" w:cs="Arial"/>
                <w:color w:val="000000" w:themeColor="text1"/>
              </w:rPr>
              <w:t xml:space="preserve">Our strategy is integral to wider school plans, notably in its </w:t>
            </w:r>
            <w:r w:rsidR="453EDC89" w:rsidRPr="38C9403C">
              <w:rPr>
                <w:rFonts w:eastAsia="Arial" w:cs="Arial"/>
                <w:color w:val="000000" w:themeColor="text1"/>
              </w:rPr>
              <w:t xml:space="preserve">universal and </w:t>
            </w:r>
            <w:r w:rsidRPr="38C9403C">
              <w:rPr>
                <w:rFonts w:eastAsia="Arial" w:cs="Arial"/>
                <w:color w:val="000000" w:themeColor="text1"/>
              </w:rPr>
              <w:t>targeted support</w:t>
            </w:r>
            <w:r w:rsidR="00B79316" w:rsidRPr="38C9403C">
              <w:rPr>
                <w:rFonts w:eastAsia="Arial" w:cs="Arial"/>
                <w:color w:val="000000" w:themeColor="text1"/>
              </w:rPr>
              <w:t>.</w:t>
            </w:r>
            <w:r w:rsidRPr="38C9403C">
              <w:rPr>
                <w:rFonts w:eastAsia="Arial" w:cs="Arial"/>
                <w:color w:val="000000" w:themeColor="text1"/>
              </w:rPr>
              <w:t xml:space="preserve">   </w:t>
            </w:r>
          </w:p>
          <w:p w14:paraId="7B294BDD" w14:textId="52D12ED4" w:rsidR="00E66558" w:rsidRDefault="193C5EB5" w:rsidP="38C9403C">
            <w:pPr>
              <w:spacing w:after="120"/>
              <w:rPr>
                <w:rFonts w:eastAsia="Arial" w:cs="Arial"/>
                <w:color w:val="000000" w:themeColor="text1"/>
              </w:rPr>
            </w:pPr>
            <w:r w:rsidRPr="38C9403C">
              <w:rPr>
                <w:rFonts w:eastAsia="Arial" w:cs="Arial"/>
                <w:color w:val="000000" w:themeColor="text1"/>
                <w:lang w:val="en-US"/>
              </w:rPr>
              <w:t>Our approach will be responsive to common challenges and individual needs, rooted in robust diagnostic assessment, not assumptions about the impact of disadvantage - to help pupils excel. We will:</w:t>
            </w:r>
          </w:p>
          <w:p w14:paraId="0D4467E0" w14:textId="7C30BCF5" w:rsidR="00E66558" w:rsidRDefault="193C5EB5" w:rsidP="38C9403C">
            <w:pPr>
              <w:pStyle w:val="ListParagraph"/>
              <w:numPr>
                <w:ilvl w:val="0"/>
                <w:numId w:val="5"/>
              </w:numPr>
              <w:rPr>
                <w:rFonts w:eastAsia="Arial" w:cs="Arial"/>
                <w:color w:val="000000" w:themeColor="text1"/>
              </w:rPr>
            </w:pPr>
            <w:r w:rsidRPr="38C9403C">
              <w:rPr>
                <w:rFonts w:eastAsia="Arial" w:cs="Arial"/>
                <w:color w:val="000000" w:themeColor="text1"/>
                <w:lang w:val="en-US"/>
              </w:rPr>
              <w:t>ensure disadvantaged pupils are challenged in the work that they’re set</w:t>
            </w:r>
          </w:p>
          <w:p w14:paraId="136B7422" w14:textId="1435DD23" w:rsidR="00E66558" w:rsidRDefault="193C5EB5" w:rsidP="38C9403C">
            <w:pPr>
              <w:pStyle w:val="ListParagraph"/>
              <w:numPr>
                <w:ilvl w:val="0"/>
                <w:numId w:val="5"/>
              </w:numPr>
              <w:rPr>
                <w:rFonts w:eastAsia="Arial" w:cs="Arial"/>
                <w:color w:val="000000" w:themeColor="text1"/>
              </w:rPr>
            </w:pPr>
            <w:r w:rsidRPr="38C9403C">
              <w:rPr>
                <w:rFonts w:eastAsia="Arial" w:cs="Arial"/>
                <w:color w:val="000000" w:themeColor="text1"/>
              </w:rPr>
              <w:t>act early to intervene at the point need is identified</w:t>
            </w:r>
          </w:p>
          <w:p w14:paraId="0F78E1FD" w14:textId="46A3A9B8" w:rsidR="00E66558" w:rsidRDefault="193C5EB5" w:rsidP="38C9403C">
            <w:pPr>
              <w:pStyle w:val="ListParagraph"/>
              <w:numPr>
                <w:ilvl w:val="0"/>
                <w:numId w:val="5"/>
              </w:numPr>
              <w:ind w:left="714" w:hanging="357"/>
              <w:rPr>
                <w:rFonts w:eastAsia="Arial" w:cs="Arial"/>
                <w:color w:val="0D0D0D" w:themeColor="text1" w:themeTint="F2"/>
              </w:rPr>
            </w:pPr>
            <w:r w:rsidRPr="38C9403C">
              <w:rPr>
                <w:rFonts w:eastAsia="Arial" w:cs="Arial"/>
                <w:color w:val="000000" w:themeColor="text1"/>
              </w:rPr>
              <w:t>adopt a whole school approach in which all staff take responsibility for disadvantaged pupils’ outcomes and raise expectations of what they can achieve</w:t>
            </w:r>
            <w:r w:rsidR="5394053A" w:rsidRPr="38C9403C">
              <w:rPr>
                <w:rFonts w:eastAsia="Arial" w:cs="Arial"/>
                <w:color w:val="000000" w:themeColor="text1"/>
              </w:rPr>
              <w:t>.</w:t>
            </w:r>
          </w:p>
          <w:p w14:paraId="062293E8" w14:textId="62D423D9" w:rsidR="00E66558" w:rsidRDefault="5394053A" w:rsidP="38C9403C">
            <w:pPr>
              <w:pStyle w:val="ListParagraph"/>
              <w:numPr>
                <w:ilvl w:val="0"/>
                <w:numId w:val="5"/>
              </w:numPr>
              <w:ind w:left="714" w:hanging="357"/>
              <w:rPr>
                <w:rFonts w:eastAsia="Arial" w:cs="Arial"/>
                <w:color w:val="0D0D0D" w:themeColor="text1" w:themeTint="F2"/>
              </w:rPr>
            </w:pPr>
            <w:r w:rsidRPr="38C9403C">
              <w:rPr>
                <w:rFonts w:eastAsia="Arial" w:cs="Arial"/>
                <w:color w:val="0D0D0D" w:themeColor="text1" w:themeTint="F2"/>
              </w:rPr>
              <w:t xml:space="preserve">Attendance and Punctuality are good for all pupils. </w:t>
            </w:r>
          </w:p>
          <w:p w14:paraId="322DDFB2" w14:textId="16A37B8F" w:rsidR="00E66558" w:rsidRDefault="5394053A" w:rsidP="38C9403C">
            <w:pPr>
              <w:pStyle w:val="ListParagraph"/>
              <w:numPr>
                <w:ilvl w:val="0"/>
                <w:numId w:val="5"/>
              </w:numPr>
              <w:ind w:left="714" w:hanging="357"/>
              <w:rPr>
                <w:rFonts w:eastAsia="Arial" w:cs="Arial"/>
                <w:color w:val="0D0D0D" w:themeColor="text1" w:themeTint="F2"/>
              </w:rPr>
            </w:pPr>
            <w:r w:rsidRPr="38C9403C">
              <w:rPr>
                <w:rFonts w:eastAsia="Arial" w:cs="Arial"/>
                <w:color w:val="0D0D0D" w:themeColor="text1" w:themeTint="F2"/>
              </w:rPr>
              <w:t>Pupil Premium qualifying children achieve to the same level as their peers.</w:t>
            </w:r>
          </w:p>
          <w:p w14:paraId="6CDB7673" w14:textId="6E72F9D7" w:rsidR="00E66558" w:rsidRDefault="5394053A" w:rsidP="38C9403C">
            <w:pPr>
              <w:pStyle w:val="ListParagraph"/>
              <w:numPr>
                <w:ilvl w:val="0"/>
                <w:numId w:val="5"/>
              </w:numPr>
              <w:ind w:left="714" w:hanging="357"/>
              <w:rPr>
                <w:rFonts w:eastAsia="Arial" w:cs="Arial"/>
                <w:color w:val="0D0D0D" w:themeColor="text1" w:themeTint="F2"/>
              </w:rPr>
            </w:pPr>
            <w:r w:rsidRPr="38C9403C">
              <w:rPr>
                <w:rFonts w:eastAsia="Arial" w:cs="Arial"/>
                <w:color w:val="0D0D0D" w:themeColor="text1" w:themeTint="F2"/>
              </w:rPr>
              <w:t xml:space="preserve">Children have their social and emotional needs met. </w:t>
            </w:r>
          </w:p>
          <w:p w14:paraId="1CE823BA" w14:textId="0E0D2AC2" w:rsidR="00E66558" w:rsidRDefault="5394053A" w:rsidP="38C9403C">
            <w:pPr>
              <w:pStyle w:val="ListParagraph"/>
              <w:numPr>
                <w:ilvl w:val="0"/>
                <w:numId w:val="5"/>
              </w:numPr>
              <w:ind w:left="714" w:hanging="357"/>
              <w:rPr>
                <w:rFonts w:eastAsia="Arial" w:cs="Arial"/>
                <w:color w:val="0D0D0D" w:themeColor="text1" w:themeTint="F2"/>
              </w:rPr>
            </w:pPr>
            <w:r w:rsidRPr="38C9403C">
              <w:rPr>
                <w:rFonts w:eastAsia="Arial" w:cs="Arial"/>
                <w:color w:val="0D0D0D" w:themeColor="text1" w:themeTint="F2"/>
              </w:rPr>
              <w:t>Parents are partners in their children’s success and contribute positively to this.</w:t>
            </w:r>
          </w:p>
          <w:p w14:paraId="2A7D54E9" w14:textId="21666B15" w:rsidR="00E66558" w:rsidRDefault="5394053A" w:rsidP="38C9403C">
            <w:pPr>
              <w:pStyle w:val="ListParagraph"/>
              <w:numPr>
                <w:ilvl w:val="0"/>
                <w:numId w:val="5"/>
              </w:numPr>
              <w:ind w:left="714" w:hanging="357"/>
              <w:rPr>
                <w:rFonts w:eastAsia="Arial" w:cs="Arial"/>
                <w:color w:val="0D0D0D" w:themeColor="text1" w:themeTint="F2"/>
              </w:rPr>
            </w:pPr>
            <w:r w:rsidRPr="38C9403C">
              <w:rPr>
                <w:rFonts w:eastAsia="Arial" w:cs="Arial"/>
                <w:color w:val="0D0D0D" w:themeColor="text1" w:themeTint="F2"/>
              </w:rPr>
              <w:t>All children access a range of enriching activities that ensure they have the cultural capital to be successful in life.</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t>This details the key challenges to achievement that we have identified among our disadvantaged pupils.</w:t>
      </w:r>
    </w:p>
    <w:p w14:paraId="5B29FCF2" w14:textId="48EBB72F" w:rsidR="5022ADE8" w:rsidRDefault="5022ADE8" w:rsidP="7C010592">
      <w:r>
        <w:t>Evidence is taken form a variety of sources – assessment data, book looks, pupil voice, monitoring referrals to pastoral support (ELSA), behavioural logs</w:t>
      </w:r>
      <w:r w:rsidR="7C18020F">
        <w:t xml:space="preserve">, discussions with parents and staff. Analysing trends over time. </w:t>
      </w:r>
    </w:p>
    <w:tbl>
      <w:tblPr>
        <w:tblW w:w="9486" w:type="dxa"/>
        <w:tblCellMar>
          <w:left w:w="10" w:type="dxa"/>
          <w:right w:w="10" w:type="dxa"/>
        </w:tblCellMar>
        <w:tblLook w:val="04A0" w:firstRow="1" w:lastRow="0" w:firstColumn="1" w:lastColumn="0" w:noHBand="0" w:noVBand="1"/>
      </w:tblPr>
      <w:tblGrid>
        <w:gridCol w:w="1860"/>
        <w:gridCol w:w="7626"/>
      </w:tblGrid>
      <w:tr w:rsidR="00E66558" w14:paraId="2A7D54EF" w14:textId="77777777" w:rsidTr="7C010592">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7C010592">
        <w:tc>
          <w:tcPr>
            <w:tcW w:w="18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sidRPr="7C010592">
              <w:rPr>
                <w:sz w:val="22"/>
                <w:szCs w:val="22"/>
              </w:rPr>
              <w:t>1</w:t>
            </w:r>
          </w:p>
          <w:p w14:paraId="763C2E53" w14:textId="37E99834" w:rsidR="6F1AFDFB" w:rsidRDefault="6F1AFDFB" w:rsidP="7C010592">
            <w:pPr>
              <w:pStyle w:val="TableRow"/>
              <w:rPr>
                <w:sz w:val="22"/>
                <w:szCs w:val="22"/>
              </w:rPr>
            </w:pPr>
            <w:r w:rsidRPr="7C010592">
              <w:rPr>
                <w:sz w:val="22"/>
                <w:szCs w:val="22"/>
              </w:rPr>
              <w:t>Attainment in core areas.</w:t>
            </w:r>
          </w:p>
          <w:p w14:paraId="41D6CC55" w14:textId="57ACA52B" w:rsidR="7C010592" w:rsidRDefault="7C010592" w:rsidP="7C010592">
            <w:pPr>
              <w:pStyle w:val="TableRow"/>
              <w:rPr>
                <w:sz w:val="22"/>
                <w:szCs w:val="22"/>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110975" w14:textId="7C60C864" w:rsidR="00E66558" w:rsidRDefault="68A29F8D" w:rsidP="7C010592">
            <w:pPr>
              <w:pStyle w:val="TableRowCentered"/>
              <w:jc w:val="left"/>
              <w:rPr>
                <w:i/>
                <w:iCs/>
                <w:sz w:val="22"/>
                <w:szCs w:val="22"/>
              </w:rPr>
            </w:pPr>
            <w:bookmarkStart w:id="16" w:name="_Toc443397160"/>
            <w:r w:rsidRPr="7C010592">
              <w:rPr>
                <w:i/>
                <w:iCs/>
                <w:sz w:val="22"/>
                <w:szCs w:val="22"/>
              </w:rPr>
              <w:t xml:space="preserve">Some children do not see the value of reading and do not read for pleasure. </w:t>
            </w:r>
          </w:p>
          <w:p w14:paraId="75BC2D99" w14:textId="37611A88" w:rsidR="00E66558" w:rsidRDefault="01465CE4" w:rsidP="7C010592">
            <w:pPr>
              <w:pStyle w:val="TableRowCentered"/>
              <w:jc w:val="left"/>
              <w:rPr>
                <w:sz w:val="22"/>
                <w:szCs w:val="22"/>
              </w:rPr>
            </w:pPr>
            <w:r w:rsidRPr="7C010592">
              <w:rPr>
                <w:sz w:val="22"/>
                <w:szCs w:val="22"/>
              </w:rPr>
              <w:t>Internal assessments (benchmarking) indicates that our disadvantaged pupils generally attain at a lower rate than other pupils.</w:t>
            </w:r>
          </w:p>
          <w:p w14:paraId="2A7D54F1" w14:textId="4054ED78" w:rsidR="00E66558" w:rsidRDefault="01465CE4" w:rsidP="7C010592">
            <w:pPr>
              <w:pStyle w:val="TableRowCentered"/>
              <w:jc w:val="left"/>
              <w:rPr>
                <w:sz w:val="22"/>
                <w:szCs w:val="22"/>
              </w:rPr>
            </w:pPr>
            <w:r w:rsidRPr="7C010592">
              <w:rPr>
                <w:sz w:val="22"/>
                <w:szCs w:val="22"/>
              </w:rPr>
              <w:t xml:space="preserve">Monitoring home – school reading records. </w:t>
            </w:r>
          </w:p>
        </w:tc>
      </w:tr>
      <w:tr w:rsidR="00E66558" w14:paraId="2A7D54F5" w14:textId="77777777" w:rsidTr="7C010592">
        <w:tc>
          <w:tcPr>
            <w:tcW w:w="1860"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6C0B1A" w14:textId="69720DF7" w:rsidR="00E66558" w:rsidRDefault="09502CF5" w:rsidP="38C9403C">
            <w:pPr>
              <w:pStyle w:val="TableRowCentered"/>
              <w:jc w:val="left"/>
              <w:rPr>
                <w:sz w:val="22"/>
                <w:szCs w:val="22"/>
              </w:rPr>
            </w:pPr>
            <w:r w:rsidRPr="38C9403C">
              <w:rPr>
                <w:sz w:val="22"/>
                <w:szCs w:val="22"/>
              </w:rPr>
              <w:t xml:space="preserve">Assessments, observations and through interactions with children indicate that oral language skills are underdeveloped. </w:t>
            </w:r>
            <w:r w:rsidR="35D7EC58" w:rsidRPr="38C9403C">
              <w:rPr>
                <w:sz w:val="22"/>
                <w:szCs w:val="22"/>
              </w:rPr>
              <w:t xml:space="preserve">There are vocabulary gaps among many of our disadvantaged pupils. </w:t>
            </w:r>
            <w:r w:rsidRPr="38C9403C">
              <w:rPr>
                <w:sz w:val="22"/>
                <w:szCs w:val="22"/>
              </w:rPr>
              <w:t xml:space="preserve">This </w:t>
            </w:r>
            <w:r w:rsidR="508DAC05" w:rsidRPr="38C9403C">
              <w:rPr>
                <w:sz w:val="22"/>
                <w:szCs w:val="22"/>
              </w:rPr>
              <w:t xml:space="preserve">has a negative </w:t>
            </w:r>
            <w:r w:rsidRPr="38C9403C">
              <w:rPr>
                <w:sz w:val="22"/>
                <w:szCs w:val="22"/>
              </w:rPr>
              <w:t>impact</w:t>
            </w:r>
            <w:r w:rsidR="19B634E8" w:rsidRPr="38C9403C">
              <w:rPr>
                <w:sz w:val="22"/>
                <w:szCs w:val="22"/>
              </w:rPr>
              <w:t xml:space="preserve"> on</w:t>
            </w:r>
            <w:r w:rsidRPr="38C9403C">
              <w:rPr>
                <w:sz w:val="22"/>
                <w:szCs w:val="22"/>
              </w:rPr>
              <w:t xml:space="preserve"> children’s reading and writing. </w:t>
            </w:r>
          </w:p>
          <w:p w14:paraId="2A7D54F4" w14:textId="447A1B84" w:rsidR="00E66558" w:rsidRDefault="41A3BD98" w:rsidP="38C9403C">
            <w:pPr>
              <w:spacing w:before="60" w:after="120" w:line="240" w:lineRule="auto"/>
              <w:ind w:left="57" w:right="57"/>
            </w:pPr>
            <w:r w:rsidRPr="38C9403C">
              <w:rPr>
                <w:rFonts w:eastAsia="Arial" w:cs="Arial"/>
                <w:color w:val="000000" w:themeColor="text1"/>
                <w:lang w:val="en-US"/>
              </w:rPr>
              <w:t xml:space="preserve">We have used NELI assessments, SALT referrals to help inform us regarding this barrier. </w:t>
            </w:r>
            <w:r w:rsidRPr="38C9403C">
              <w:t xml:space="preserve"> We have an ELKLAN trained member of staff to support this area. </w:t>
            </w:r>
          </w:p>
        </w:tc>
      </w:tr>
      <w:tr w:rsidR="00E66558" w14:paraId="2A7D54F8" w14:textId="77777777" w:rsidTr="7C010592">
        <w:tc>
          <w:tcPr>
            <w:tcW w:w="1860"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372FAA" w14:textId="0CC99B67" w:rsidR="00E66558" w:rsidRDefault="5235EC1D" w:rsidP="38C9403C">
            <w:pPr>
              <w:pStyle w:val="TableRowCentered"/>
              <w:jc w:val="left"/>
              <w:rPr>
                <w:sz w:val="22"/>
                <w:szCs w:val="22"/>
              </w:rPr>
            </w:pPr>
            <w:r w:rsidRPr="38C9403C">
              <w:rPr>
                <w:sz w:val="22"/>
                <w:szCs w:val="22"/>
              </w:rPr>
              <w:t xml:space="preserve">Where language skills are poor (particularly on entry to school), then there is a negative impact on phonological awareness and ability. This hinders their progress in English and other areas. </w:t>
            </w:r>
          </w:p>
          <w:p w14:paraId="41BCBB7E" w14:textId="33A01B92" w:rsidR="00E66558" w:rsidRDefault="3E7F6B7F" w:rsidP="38C9403C">
            <w:pPr>
              <w:pStyle w:val="TableRowCentered"/>
              <w:jc w:val="left"/>
              <w:rPr>
                <w:sz w:val="22"/>
                <w:szCs w:val="22"/>
              </w:rPr>
            </w:pPr>
            <w:r w:rsidRPr="38C9403C">
              <w:rPr>
                <w:sz w:val="22"/>
                <w:szCs w:val="22"/>
              </w:rPr>
              <w:t xml:space="preserve">5/7 year one pupils passed phonics screening in June 2023. </w:t>
            </w:r>
          </w:p>
          <w:p w14:paraId="78B40EB6" w14:textId="578A2F49" w:rsidR="00E66558" w:rsidRDefault="3E7F6B7F" w:rsidP="38C9403C">
            <w:pPr>
              <w:pStyle w:val="TableRowCentered"/>
              <w:jc w:val="left"/>
              <w:rPr>
                <w:sz w:val="22"/>
                <w:szCs w:val="22"/>
              </w:rPr>
            </w:pPr>
            <w:r w:rsidRPr="38C9403C">
              <w:rPr>
                <w:sz w:val="22"/>
                <w:szCs w:val="22"/>
              </w:rPr>
              <w:t xml:space="preserve">The one PP child passed the screening. </w:t>
            </w:r>
          </w:p>
          <w:p w14:paraId="2A7D54F7" w14:textId="74EF7265" w:rsidR="00E66558" w:rsidRDefault="3E7F6B7F">
            <w:pPr>
              <w:pStyle w:val="TableRowCentered"/>
              <w:jc w:val="left"/>
              <w:rPr>
                <w:sz w:val="22"/>
                <w:szCs w:val="22"/>
              </w:rPr>
            </w:pPr>
            <w:r w:rsidRPr="38C9403C">
              <w:rPr>
                <w:sz w:val="22"/>
                <w:szCs w:val="22"/>
              </w:rPr>
              <w:t xml:space="preserve">In year 2 – out of 7 children who retook the phonics screening, 6 passed. The one pupil who did not pass was PP. </w:t>
            </w:r>
          </w:p>
        </w:tc>
      </w:tr>
      <w:tr w:rsidR="00E66558" w14:paraId="2A7D54FE" w14:textId="77777777" w:rsidTr="7C010592">
        <w:tc>
          <w:tcPr>
            <w:tcW w:w="1860"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r>
              <w:rPr>
                <w:sz w:val="22"/>
                <w:szCs w:val="22"/>
              </w:rPr>
              <w:t>5</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D" w14:textId="52E03581" w:rsidR="00E66558" w:rsidRDefault="4D617D60" w:rsidP="38C9403C">
            <w:pPr>
              <w:pStyle w:val="TableRowCentered"/>
              <w:jc w:val="left"/>
              <w:rPr>
                <w:sz w:val="22"/>
                <w:szCs w:val="22"/>
              </w:rPr>
            </w:pPr>
            <w:r w:rsidRPr="38C9403C">
              <w:rPr>
                <w:sz w:val="22"/>
                <w:szCs w:val="22"/>
              </w:rPr>
              <w:t xml:space="preserve">Internal assessments (and external SATS) in maths indicate that many of our disadvantaged pupils attain at a lower rate than other pupils. </w:t>
            </w:r>
          </w:p>
        </w:tc>
      </w:tr>
      <w:tr w:rsidR="38C9403C" w14:paraId="1BAF4DB2" w14:textId="77777777" w:rsidTr="7C010592">
        <w:trPr>
          <w:trHeight w:val="300"/>
        </w:trPr>
        <w:tc>
          <w:tcPr>
            <w:tcW w:w="1860" w:type="dxa"/>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648320" w14:textId="07213A25" w:rsidR="0EBC982F" w:rsidRDefault="0EBC982F" w:rsidP="38C9403C">
            <w:pPr>
              <w:pStyle w:val="TableRow"/>
              <w:rPr>
                <w:sz w:val="22"/>
                <w:szCs w:val="22"/>
              </w:rPr>
            </w:pPr>
            <w:r w:rsidRPr="38C9403C">
              <w:rPr>
                <w:sz w:val="22"/>
                <w:szCs w:val="22"/>
              </w:rPr>
              <w:t>6</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C3D6CB" w14:textId="33FA9621" w:rsidR="0EBC982F" w:rsidRDefault="0EBC982F" w:rsidP="38C9403C">
            <w:pPr>
              <w:pStyle w:val="TableRowCentered"/>
              <w:jc w:val="left"/>
              <w:rPr>
                <w:sz w:val="22"/>
                <w:szCs w:val="22"/>
              </w:rPr>
            </w:pPr>
            <w:r w:rsidRPr="38C9403C">
              <w:rPr>
                <w:sz w:val="22"/>
                <w:szCs w:val="22"/>
              </w:rPr>
              <w:t xml:space="preserve">Internal and end of key stage national assessments indicate that writing attainment is lower for disadvantaged pupils when compared to non-disadvantaged pupils. </w:t>
            </w:r>
          </w:p>
        </w:tc>
      </w:tr>
      <w:tr w:rsidR="38C9403C" w14:paraId="42423CC9" w14:textId="77777777" w:rsidTr="7C010592">
        <w:trPr>
          <w:trHeight w:val="300"/>
        </w:trPr>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DE6F36" w14:textId="450044D7" w:rsidR="772BD6C8" w:rsidRDefault="294D7B7B" w:rsidP="7C010592">
            <w:pPr>
              <w:pStyle w:val="TableRow"/>
              <w:rPr>
                <w:sz w:val="22"/>
                <w:szCs w:val="22"/>
              </w:rPr>
            </w:pPr>
            <w:r w:rsidRPr="7C010592">
              <w:rPr>
                <w:sz w:val="22"/>
                <w:szCs w:val="22"/>
              </w:rPr>
              <w:t>2</w:t>
            </w:r>
          </w:p>
          <w:p w14:paraId="73FE845A" w14:textId="6BC92F67" w:rsidR="772BD6C8" w:rsidRDefault="294D7B7B" w:rsidP="38C9403C">
            <w:pPr>
              <w:pStyle w:val="TableRow"/>
              <w:rPr>
                <w:sz w:val="22"/>
                <w:szCs w:val="22"/>
              </w:rPr>
            </w:pPr>
            <w:r w:rsidRPr="7C010592">
              <w:rPr>
                <w:sz w:val="22"/>
                <w:szCs w:val="22"/>
              </w:rPr>
              <w:t xml:space="preserve">Social and emotional skills, managing expectations of school, metacognition and learning behaviours. </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9CB723" w14:textId="6090324E" w:rsidR="772BD6C8" w:rsidRDefault="772BD6C8" w:rsidP="38C9403C">
            <w:pPr>
              <w:pStyle w:val="TableRowCentered"/>
              <w:jc w:val="left"/>
              <w:rPr>
                <w:sz w:val="22"/>
                <w:szCs w:val="22"/>
              </w:rPr>
            </w:pPr>
            <w:r w:rsidRPr="7C010592">
              <w:rPr>
                <w:sz w:val="22"/>
                <w:szCs w:val="22"/>
              </w:rPr>
              <w:t>Our assessments including observations and discussions with pupils and families have identified social and emotional issues for some pupils.  These challenges particularly affect disadvantaged pupils, including their attainment. These children can then sometimes struggle to manage the expectations of the school.</w:t>
            </w:r>
            <w:r w:rsidR="1FF1BE1C" w:rsidRPr="7C010592">
              <w:rPr>
                <w:sz w:val="22"/>
                <w:szCs w:val="22"/>
              </w:rPr>
              <w:t xml:space="preserve"> Sometimes children seem unaware why they come to school. </w:t>
            </w:r>
          </w:p>
        </w:tc>
      </w:tr>
      <w:tr w:rsidR="38C9403C" w14:paraId="1AE828C6" w14:textId="77777777" w:rsidTr="7C010592">
        <w:trPr>
          <w:trHeight w:val="300"/>
        </w:trPr>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5F5DA8" w14:textId="7F6E3135" w:rsidR="772BD6C8" w:rsidRDefault="406F7437" w:rsidP="7C010592">
            <w:pPr>
              <w:pStyle w:val="TableRow"/>
              <w:rPr>
                <w:sz w:val="22"/>
                <w:szCs w:val="22"/>
              </w:rPr>
            </w:pPr>
            <w:r w:rsidRPr="7C010592">
              <w:rPr>
                <w:sz w:val="22"/>
                <w:szCs w:val="22"/>
              </w:rPr>
              <w:t>3</w:t>
            </w:r>
          </w:p>
          <w:p w14:paraId="5150CF07" w14:textId="0CEDC1F9" w:rsidR="772BD6C8" w:rsidRDefault="406F7437" w:rsidP="38C9403C">
            <w:pPr>
              <w:pStyle w:val="TableRow"/>
              <w:rPr>
                <w:sz w:val="22"/>
                <w:szCs w:val="22"/>
              </w:rPr>
            </w:pPr>
            <w:r w:rsidRPr="7C010592">
              <w:rPr>
                <w:sz w:val="22"/>
                <w:szCs w:val="22"/>
              </w:rPr>
              <w:t>Attendance</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2EE534" w14:textId="364A9807" w:rsidR="772BD6C8" w:rsidRDefault="772BD6C8" w:rsidP="38C9403C">
            <w:pPr>
              <w:pStyle w:val="TableRowCentered"/>
              <w:jc w:val="left"/>
              <w:rPr>
                <w:sz w:val="22"/>
                <w:szCs w:val="22"/>
              </w:rPr>
            </w:pPr>
            <w:r w:rsidRPr="38C9403C">
              <w:rPr>
                <w:sz w:val="22"/>
                <w:szCs w:val="22"/>
              </w:rPr>
              <w:t xml:space="preserve">Our attendance data indicates that attendance among disadvantaged pupils has been lower than for non-disadvantaged pupils.  </w:t>
            </w:r>
          </w:p>
          <w:p w14:paraId="28730E44" w14:textId="587A635E" w:rsidR="1EC99B24" w:rsidRDefault="1EC99B24" w:rsidP="38C9403C">
            <w:pPr>
              <w:pStyle w:val="TableRowCentered"/>
              <w:jc w:val="left"/>
              <w:rPr>
                <w:sz w:val="22"/>
                <w:szCs w:val="22"/>
              </w:rPr>
            </w:pPr>
            <w:r w:rsidRPr="38C9403C">
              <w:rPr>
                <w:sz w:val="22"/>
                <w:szCs w:val="22"/>
              </w:rPr>
              <w:t>Whole school attendance (October and November 2023 data:</w:t>
            </w:r>
          </w:p>
          <w:p w14:paraId="1B75A3FB" w14:textId="51E9118C" w:rsidR="1EC99B24" w:rsidRDefault="1EC99B24" w:rsidP="38C9403C">
            <w:pPr>
              <w:pStyle w:val="TableRowCentered"/>
              <w:jc w:val="left"/>
              <w:rPr>
                <w:sz w:val="22"/>
                <w:szCs w:val="22"/>
              </w:rPr>
            </w:pPr>
            <w:r w:rsidRPr="38C9403C">
              <w:rPr>
                <w:sz w:val="22"/>
                <w:szCs w:val="22"/>
              </w:rPr>
              <w:lastRenderedPageBreak/>
              <w:t>95.68% October</w:t>
            </w:r>
          </w:p>
          <w:p w14:paraId="28A41F72" w14:textId="2EC40537" w:rsidR="1EC99B24" w:rsidRDefault="1EC99B24" w:rsidP="38C9403C">
            <w:pPr>
              <w:pStyle w:val="TableRowCentered"/>
              <w:jc w:val="left"/>
              <w:rPr>
                <w:sz w:val="22"/>
                <w:szCs w:val="22"/>
              </w:rPr>
            </w:pPr>
            <w:r w:rsidRPr="38C9403C">
              <w:rPr>
                <w:sz w:val="22"/>
                <w:szCs w:val="22"/>
              </w:rPr>
              <w:t>95.66% November</w:t>
            </w:r>
          </w:p>
          <w:p w14:paraId="7413C0BE" w14:textId="7CC3D7CB" w:rsidR="1EC99B24" w:rsidRDefault="1EC99B24" w:rsidP="38C9403C">
            <w:pPr>
              <w:pStyle w:val="TableRowCentered"/>
              <w:jc w:val="left"/>
              <w:rPr>
                <w:sz w:val="22"/>
                <w:szCs w:val="22"/>
              </w:rPr>
            </w:pPr>
            <w:r w:rsidRPr="38C9403C">
              <w:rPr>
                <w:sz w:val="22"/>
                <w:szCs w:val="22"/>
              </w:rPr>
              <w:t>Pupil Premium</w:t>
            </w:r>
          </w:p>
          <w:p w14:paraId="2D31270C" w14:textId="4B4A5403" w:rsidR="1EC99B24" w:rsidRDefault="1EC99B24" w:rsidP="38C9403C">
            <w:pPr>
              <w:pStyle w:val="TableRowCentered"/>
              <w:jc w:val="left"/>
              <w:rPr>
                <w:sz w:val="22"/>
                <w:szCs w:val="22"/>
              </w:rPr>
            </w:pPr>
            <w:r w:rsidRPr="38C9403C">
              <w:rPr>
                <w:sz w:val="22"/>
                <w:szCs w:val="22"/>
              </w:rPr>
              <w:t>92.87% October (2.81% less)</w:t>
            </w:r>
          </w:p>
          <w:p w14:paraId="6C0DFBE3" w14:textId="0243BBA5" w:rsidR="1EC99B24" w:rsidRDefault="1EC99B24" w:rsidP="38C9403C">
            <w:pPr>
              <w:pStyle w:val="TableRowCentered"/>
              <w:jc w:val="left"/>
              <w:rPr>
                <w:sz w:val="22"/>
                <w:szCs w:val="22"/>
              </w:rPr>
            </w:pPr>
            <w:r w:rsidRPr="38C9403C">
              <w:rPr>
                <w:sz w:val="22"/>
                <w:szCs w:val="22"/>
              </w:rPr>
              <w:t>92.74% November (2.92% less)</w:t>
            </w:r>
          </w:p>
          <w:p w14:paraId="381555C8" w14:textId="16AB8B0B" w:rsidR="6E53C1CB" w:rsidRDefault="1ABF6131" w:rsidP="7C010592">
            <w:pPr>
              <w:pStyle w:val="TableRowCentered"/>
              <w:jc w:val="left"/>
              <w:rPr>
                <w:sz w:val="22"/>
                <w:szCs w:val="22"/>
              </w:rPr>
            </w:pPr>
            <w:r w:rsidRPr="7C010592">
              <w:rPr>
                <w:sz w:val="22"/>
                <w:szCs w:val="22"/>
              </w:rPr>
              <w:t>More d</w:t>
            </w:r>
            <w:r w:rsidR="772BD6C8" w:rsidRPr="7C010592">
              <w:rPr>
                <w:sz w:val="22"/>
                <w:szCs w:val="22"/>
              </w:rPr>
              <w:t>isadvantaged pupils have been ‘persistently absent’ compared to</w:t>
            </w:r>
            <w:r w:rsidR="76D76C0A" w:rsidRPr="7C010592">
              <w:rPr>
                <w:sz w:val="22"/>
                <w:szCs w:val="22"/>
              </w:rPr>
              <w:t xml:space="preserve"> </w:t>
            </w:r>
            <w:r w:rsidR="772BD6C8" w:rsidRPr="7C010592">
              <w:rPr>
                <w:sz w:val="22"/>
                <w:szCs w:val="22"/>
              </w:rPr>
              <w:t xml:space="preserve">their peers during </w:t>
            </w:r>
            <w:r w:rsidR="1D675DB4" w:rsidRPr="7C010592">
              <w:rPr>
                <w:sz w:val="22"/>
                <w:szCs w:val="22"/>
              </w:rPr>
              <w:t>October and November</w:t>
            </w:r>
            <w:r w:rsidR="772BD6C8" w:rsidRPr="7C010592">
              <w:rPr>
                <w:sz w:val="22"/>
                <w:szCs w:val="22"/>
              </w:rPr>
              <w:t xml:space="preserve">. </w:t>
            </w:r>
          </w:p>
          <w:p w14:paraId="6530C10E" w14:textId="0E5883E9" w:rsidR="6E53C1CB" w:rsidRDefault="6735668C" w:rsidP="7C010592">
            <w:pPr>
              <w:pStyle w:val="TableRowCentered"/>
              <w:jc w:val="left"/>
              <w:rPr>
                <w:sz w:val="22"/>
                <w:szCs w:val="22"/>
              </w:rPr>
            </w:pPr>
            <w:r w:rsidRPr="7C010592">
              <w:rPr>
                <w:sz w:val="22"/>
                <w:szCs w:val="22"/>
              </w:rPr>
              <w:t xml:space="preserve">October – 10 PP pupils were persistently absent. </w:t>
            </w:r>
          </w:p>
          <w:p w14:paraId="6F6F393A" w14:textId="67FED303" w:rsidR="6E53C1CB" w:rsidRDefault="6735668C" w:rsidP="7C010592">
            <w:pPr>
              <w:pStyle w:val="TableRowCentered"/>
              <w:jc w:val="left"/>
              <w:rPr>
                <w:sz w:val="22"/>
                <w:szCs w:val="22"/>
              </w:rPr>
            </w:pPr>
            <w:r w:rsidRPr="7C010592">
              <w:rPr>
                <w:sz w:val="22"/>
                <w:szCs w:val="22"/>
              </w:rPr>
              <w:t xml:space="preserve">6 non-disadvantaged pupils were persistently absent. </w:t>
            </w:r>
          </w:p>
          <w:p w14:paraId="364D541A" w14:textId="288E7C7C" w:rsidR="6E53C1CB" w:rsidRDefault="6735668C" w:rsidP="7C010592">
            <w:pPr>
              <w:pStyle w:val="TableRowCentered"/>
              <w:jc w:val="left"/>
              <w:rPr>
                <w:sz w:val="22"/>
                <w:szCs w:val="22"/>
              </w:rPr>
            </w:pPr>
            <w:r w:rsidRPr="7C010592">
              <w:rPr>
                <w:sz w:val="22"/>
                <w:szCs w:val="22"/>
              </w:rPr>
              <w:t xml:space="preserve">November – 8 PP pupils were persistently absent. </w:t>
            </w:r>
          </w:p>
          <w:p w14:paraId="05AE87C3" w14:textId="053B6187" w:rsidR="6E53C1CB" w:rsidRDefault="6735668C" w:rsidP="7C010592">
            <w:pPr>
              <w:pStyle w:val="TableRowCentered"/>
              <w:jc w:val="left"/>
              <w:rPr>
                <w:sz w:val="22"/>
                <w:szCs w:val="22"/>
              </w:rPr>
            </w:pPr>
            <w:r w:rsidRPr="7C010592">
              <w:rPr>
                <w:sz w:val="22"/>
                <w:szCs w:val="22"/>
              </w:rPr>
              <w:t xml:space="preserve">6 non-disadvantaged pupils were persistently absent. </w:t>
            </w:r>
          </w:p>
          <w:p w14:paraId="0E114E5A" w14:textId="00C88E9B" w:rsidR="6E53C1CB" w:rsidRDefault="772BD6C8" w:rsidP="38C9403C">
            <w:pPr>
              <w:pStyle w:val="TableRowCentered"/>
              <w:jc w:val="left"/>
              <w:rPr>
                <w:sz w:val="22"/>
                <w:szCs w:val="22"/>
              </w:rPr>
            </w:pPr>
            <w:r w:rsidRPr="7C010592">
              <w:rPr>
                <w:sz w:val="22"/>
                <w:szCs w:val="22"/>
              </w:rPr>
              <w:t xml:space="preserve">In </w:t>
            </w:r>
            <w:r w:rsidR="71D31316" w:rsidRPr="7C010592">
              <w:rPr>
                <w:sz w:val="22"/>
                <w:szCs w:val="22"/>
              </w:rPr>
              <w:t>many</w:t>
            </w:r>
            <w:r w:rsidRPr="7C010592">
              <w:rPr>
                <w:sz w:val="22"/>
                <w:szCs w:val="22"/>
              </w:rPr>
              <w:t xml:space="preserve"> </w:t>
            </w:r>
            <w:r w:rsidR="79E20C65" w:rsidRPr="7C010592">
              <w:rPr>
                <w:sz w:val="22"/>
                <w:szCs w:val="22"/>
              </w:rPr>
              <w:t>cases,</w:t>
            </w:r>
            <w:r w:rsidRPr="7C010592">
              <w:rPr>
                <w:sz w:val="22"/>
                <w:szCs w:val="22"/>
              </w:rPr>
              <w:t xml:space="preserve"> absence from school impacts negatively on progress and outcomes.</w:t>
            </w:r>
          </w:p>
        </w:tc>
      </w:tr>
    </w:tbl>
    <w:p w14:paraId="7AD8D3CA" w14:textId="0977A39C" w:rsidR="38C9403C" w:rsidRDefault="38C9403C"/>
    <w:tbl>
      <w:tblPr>
        <w:tblW w:w="0" w:type="auto"/>
        <w:tblLayout w:type="fixed"/>
        <w:tblLook w:val="06A0" w:firstRow="1" w:lastRow="0" w:firstColumn="1" w:lastColumn="0" w:noHBand="1" w:noVBand="1"/>
      </w:tblPr>
      <w:tblGrid>
        <w:gridCol w:w="948"/>
        <w:gridCol w:w="948"/>
        <w:gridCol w:w="948"/>
        <w:gridCol w:w="948"/>
        <w:gridCol w:w="948"/>
        <w:gridCol w:w="948"/>
        <w:gridCol w:w="948"/>
        <w:gridCol w:w="963"/>
        <w:gridCol w:w="948"/>
        <w:gridCol w:w="948"/>
      </w:tblGrid>
      <w:tr w:rsidR="38C9403C" w14:paraId="2D3D8932" w14:textId="77777777" w:rsidTr="38C9403C">
        <w:trPr>
          <w:trHeight w:val="300"/>
        </w:trPr>
        <w:tc>
          <w:tcPr>
            <w:tcW w:w="3792" w:type="dxa"/>
            <w:gridSpan w:val="4"/>
            <w:tcBorders>
              <w:top w:val="nil"/>
              <w:left w:val="nil"/>
            </w:tcBorders>
            <w:tcMar>
              <w:top w:w="15" w:type="dxa"/>
              <w:left w:w="15" w:type="dxa"/>
              <w:right w:w="15" w:type="dxa"/>
            </w:tcMar>
            <w:vAlign w:val="bottom"/>
          </w:tcPr>
          <w:p w14:paraId="20407436" w14:textId="40F4F0C6" w:rsidR="38C9403C" w:rsidRDefault="38C9403C" w:rsidP="38C9403C">
            <w:pPr>
              <w:spacing w:after="0"/>
              <w:rPr>
                <w:rFonts w:ascii="Calibri" w:eastAsia="Calibri" w:hAnsi="Calibri" w:cs="Calibri"/>
                <w:b/>
                <w:bCs/>
                <w:color w:val="000000" w:themeColor="text1"/>
                <w:sz w:val="20"/>
                <w:szCs w:val="20"/>
              </w:rPr>
            </w:pPr>
            <w:r w:rsidRPr="38C9403C">
              <w:rPr>
                <w:rFonts w:ascii="Calibri" w:eastAsia="Calibri" w:hAnsi="Calibri" w:cs="Calibri"/>
                <w:b/>
                <w:bCs/>
                <w:color w:val="000000" w:themeColor="text1"/>
                <w:sz w:val="20"/>
                <w:szCs w:val="20"/>
              </w:rPr>
              <w:t>Of those children entitled to PP funding:</w:t>
            </w:r>
          </w:p>
        </w:tc>
        <w:tc>
          <w:tcPr>
            <w:tcW w:w="948" w:type="dxa"/>
            <w:tcBorders>
              <w:top w:val="nil"/>
              <w:left w:val="nil"/>
              <w:bottom w:val="nil"/>
              <w:right w:val="single" w:sz="4" w:space="0" w:color="000000" w:themeColor="text1"/>
            </w:tcBorders>
            <w:tcMar>
              <w:top w:w="15" w:type="dxa"/>
              <w:left w:w="15" w:type="dxa"/>
              <w:right w:w="15" w:type="dxa"/>
            </w:tcMar>
            <w:vAlign w:val="bottom"/>
          </w:tcPr>
          <w:p w14:paraId="2CCA6B3B" w14:textId="028B52D2" w:rsidR="38C9403C" w:rsidRDefault="38C9403C" w:rsidP="38C9403C">
            <w:pPr>
              <w:rPr>
                <w:sz w:val="20"/>
                <w:szCs w:val="20"/>
              </w:rPr>
            </w:pPr>
          </w:p>
        </w:tc>
        <w:tc>
          <w:tcPr>
            <w:tcW w:w="38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C935CBA" w14:textId="2C37CB53"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 year group on track (at age expected)</w:t>
            </w:r>
          </w:p>
        </w:tc>
        <w:tc>
          <w:tcPr>
            <w:tcW w:w="948" w:type="dxa"/>
            <w:tcBorders>
              <w:top w:val="nil"/>
              <w:left w:val="single" w:sz="4" w:space="0" w:color="000000" w:themeColor="text1"/>
              <w:bottom w:val="nil"/>
              <w:right w:val="nil"/>
            </w:tcBorders>
            <w:tcMar>
              <w:top w:w="15" w:type="dxa"/>
              <w:left w:w="15" w:type="dxa"/>
              <w:right w:w="15" w:type="dxa"/>
            </w:tcMar>
            <w:vAlign w:val="bottom"/>
          </w:tcPr>
          <w:p w14:paraId="663C3417" w14:textId="3C819710" w:rsidR="38C9403C" w:rsidRDefault="38C9403C" w:rsidP="38C9403C">
            <w:pPr>
              <w:rPr>
                <w:sz w:val="20"/>
                <w:szCs w:val="20"/>
              </w:rPr>
            </w:pPr>
          </w:p>
        </w:tc>
      </w:tr>
      <w:tr w:rsidR="38C9403C" w14:paraId="0F2E97A3" w14:textId="77777777" w:rsidTr="38C9403C">
        <w:trPr>
          <w:trHeight w:val="300"/>
        </w:trPr>
        <w:tc>
          <w:tcPr>
            <w:tcW w:w="948" w:type="dxa"/>
            <w:tcBorders>
              <w:top w:val="single" w:sz="8" w:space="0" w:color="000000" w:themeColor="text1"/>
              <w:left w:val="single" w:sz="8" w:space="0" w:color="000000" w:themeColor="text1"/>
              <w:bottom w:val="nil"/>
              <w:right w:val="nil"/>
            </w:tcBorders>
            <w:shd w:val="clear" w:color="auto" w:fill="F2F2F2" w:themeFill="background1" w:themeFillShade="F2"/>
            <w:tcMar>
              <w:top w:w="15" w:type="dxa"/>
              <w:left w:w="15" w:type="dxa"/>
              <w:right w:w="15" w:type="dxa"/>
            </w:tcMar>
            <w:vAlign w:val="bottom"/>
          </w:tcPr>
          <w:p w14:paraId="2F0ABAD9" w14:textId="6FAA3306" w:rsidR="38C9403C" w:rsidRDefault="38C9403C" w:rsidP="38C9403C">
            <w:pPr>
              <w:spacing w:after="0"/>
              <w:rPr>
                <w:rFonts w:ascii="Calibri" w:eastAsia="Calibri" w:hAnsi="Calibri" w:cs="Calibri"/>
                <w:b/>
                <w:bCs/>
                <w:color w:val="000000" w:themeColor="text1"/>
                <w:sz w:val="20"/>
                <w:szCs w:val="20"/>
              </w:rPr>
            </w:pPr>
            <w:r w:rsidRPr="38C9403C">
              <w:rPr>
                <w:rFonts w:ascii="Calibri" w:eastAsia="Calibri" w:hAnsi="Calibri" w:cs="Calibri"/>
                <w:b/>
                <w:bCs/>
                <w:color w:val="000000" w:themeColor="text1"/>
                <w:sz w:val="20"/>
                <w:szCs w:val="20"/>
              </w:rPr>
              <w:t>EYFS</w:t>
            </w:r>
          </w:p>
        </w:tc>
        <w:tc>
          <w:tcPr>
            <w:tcW w:w="948" w:type="dxa"/>
            <w:tcBorders>
              <w:top w:val="single" w:sz="8" w:space="0" w:color="000000" w:themeColor="text1"/>
              <w:left w:val="nil"/>
              <w:bottom w:val="nil"/>
              <w:right w:val="nil"/>
            </w:tcBorders>
            <w:shd w:val="clear" w:color="auto" w:fill="F2F2F2" w:themeFill="background1" w:themeFillShade="F2"/>
            <w:tcMar>
              <w:top w:w="15" w:type="dxa"/>
              <w:left w:w="15" w:type="dxa"/>
              <w:right w:w="15" w:type="dxa"/>
            </w:tcMar>
            <w:vAlign w:val="bottom"/>
          </w:tcPr>
          <w:p w14:paraId="186C9374" w14:textId="12D0901A" w:rsidR="38C9403C" w:rsidRDefault="38C9403C" w:rsidP="38C9403C">
            <w:pPr>
              <w:rPr>
                <w:sz w:val="20"/>
                <w:szCs w:val="20"/>
              </w:rPr>
            </w:pPr>
          </w:p>
        </w:tc>
        <w:tc>
          <w:tcPr>
            <w:tcW w:w="948" w:type="dxa"/>
            <w:tcBorders>
              <w:top w:val="single" w:sz="8" w:space="0" w:color="000000" w:themeColor="text1"/>
              <w:left w:val="nil"/>
              <w:bottom w:val="nil"/>
              <w:right w:val="nil"/>
            </w:tcBorders>
            <w:shd w:val="clear" w:color="auto" w:fill="F2F2F2" w:themeFill="background1" w:themeFillShade="F2"/>
            <w:tcMar>
              <w:top w:w="15" w:type="dxa"/>
              <w:left w:w="15" w:type="dxa"/>
              <w:right w:w="15" w:type="dxa"/>
            </w:tcMar>
            <w:vAlign w:val="bottom"/>
          </w:tcPr>
          <w:p w14:paraId="78B6DDA3" w14:textId="312D0AE5" w:rsidR="38C9403C" w:rsidRDefault="38C9403C" w:rsidP="38C9403C">
            <w:pPr>
              <w:rPr>
                <w:sz w:val="20"/>
                <w:szCs w:val="20"/>
              </w:rPr>
            </w:pPr>
          </w:p>
        </w:tc>
        <w:tc>
          <w:tcPr>
            <w:tcW w:w="948" w:type="dxa"/>
            <w:tcBorders>
              <w:top w:val="single" w:sz="8" w:space="0" w:color="000000" w:themeColor="text1"/>
              <w:left w:val="nil"/>
              <w:bottom w:val="nil"/>
              <w:right w:val="single" w:sz="8" w:space="0" w:color="000000" w:themeColor="text1"/>
            </w:tcBorders>
            <w:shd w:val="clear" w:color="auto" w:fill="F2F2F2" w:themeFill="background1" w:themeFillShade="F2"/>
            <w:tcMar>
              <w:top w:w="15" w:type="dxa"/>
              <w:left w:w="15" w:type="dxa"/>
              <w:right w:w="15" w:type="dxa"/>
            </w:tcMar>
            <w:vAlign w:val="bottom"/>
          </w:tcPr>
          <w:p w14:paraId="31A0EDE2" w14:textId="18D95DEE" w:rsidR="38C9403C" w:rsidRDefault="38C9403C" w:rsidP="38C9403C">
            <w:pPr>
              <w:spacing w:after="0"/>
              <w:rPr>
                <w:rFonts w:ascii="Calibri" w:eastAsia="Calibri" w:hAnsi="Calibri" w:cs="Calibri"/>
                <w:b/>
                <w:bCs/>
                <w:color w:val="000000" w:themeColor="text1"/>
                <w:sz w:val="20"/>
                <w:szCs w:val="20"/>
                <w:u w:val="single"/>
              </w:rPr>
            </w:pPr>
            <w:r w:rsidRPr="38C9403C">
              <w:rPr>
                <w:rFonts w:ascii="Calibri" w:eastAsia="Calibri" w:hAnsi="Calibri" w:cs="Calibri"/>
                <w:b/>
                <w:bCs/>
                <w:color w:val="000000" w:themeColor="text1"/>
                <w:sz w:val="20"/>
                <w:szCs w:val="20"/>
                <w:u w:val="single"/>
              </w:rPr>
              <w:t>November</w:t>
            </w:r>
          </w:p>
        </w:tc>
        <w:tc>
          <w:tcPr>
            <w:tcW w:w="948" w:type="dxa"/>
            <w:tcBorders>
              <w:top w:val="nil"/>
              <w:left w:val="single" w:sz="8" w:space="0" w:color="000000" w:themeColor="text1"/>
              <w:bottom w:val="nil"/>
              <w:right w:val="nil"/>
            </w:tcBorders>
            <w:tcMar>
              <w:top w:w="15" w:type="dxa"/>
              <w:left w:w="15" w:type="dxa"/>
              <w:right w:w="15" w:type="dxa"/>
            </w:tcMar>
            <w:vAlign w:val="bottom"/>
          </w:tcPr>
          <w:p w14:paraId="28917A26" w14:textId="28517382"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36AF8D4" w14:textId="7F8C0823"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EYFS</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8CD68EF" w14:textId="1FB69489" w:rsidR="38C9403C" w:rsidRDefault="38C9403C" w:rsidP="38C9403C">
            <w:pPr>
              <w:rPr>
                <w:sz w:val="20"/>
                <w:szCs w:val="20"/>
              </w:rPr>
            </w:pP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023EDCF" w14:textId="541B8059"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95EB67D" w14:textId="0602F4D9" w:rsidR="38C9403C" w:rsidRDefault="38C9403C" w:rsidP="38C9403C">
            <w:pPr>
              <w:rPr>
                <w:sz w:val="20"/>
                <w:szCs w:val="20"/>
              </w:rPr>
            </w:pPr>
          </w:p>
        </w:tc>
        <w:tc>
          <w:tcPr>
            <w:tcW w:w="948" w:type="dxa"/>
            <w:tcBorders>
              <w:top w:val="nil"/>
              <w:left w:val="single" w:sz="4" w:space="0" w:color="000000" w:themeColor="text1"/>
              <w:bottom w:val="nil"/>
              <w:right w:val="nil"/>
            </w:tcBorders>
            <w:tcMar>
              <w:top w:w="15" w:type="dxa"/>
              <w:left w:w="15" w:type="dxa"/>
              <w:right w:w="15" w:type="dxa"/>
            </w:tcMar>
            <w:vAlign w:val="bottom"/>
          </w:tcPr>
          <w:p w14:paraId="34EFFB75" w14:textId="468224F6" w:rsidR="38C9403C" w:rsidRDefault="38C9403C" w:rsidP="38C9403C">
            <w:pPr>
              <w:rPr>
                <w:sz w:val="20"/>
                <w:szCs w:val="20"/>
              </w:rPr>
            </w:pPr>
          </w:p>
        </w:tc>
      </w:tr>
      <w:tr w:rsidR="38C9403C" w14:paraId="39292337" w14:textId="77777777" w:rsidTr="38C9403C">
        <w:trPr>
          <w:trHeight w:val="300"/>
        </w:trPr>
        <w:tc>
          <w:tcPr>
            <w:tcW w:w="948" w:type="dxa"/>
            <w:tcBorders>
              <w:top w:val="nil"/>
              <w:left w:val="single" w:sz="8" w:space="0" w:color="000000" w:themeColor="text1"/>
              <w:bottom w:val="nil"/>
              <w:right w:val="nil"/>
            </w:tcBorders>
            <w:shd w:val="clear" w:color="auto" w:fill="FF0000"/>
            <w:tcMar>
              <w:top w:w="15" w:type="dxa"/>
              <w:left w:w="15" w:type="dxa"/>
              <w:right w:w="15" w:type="dxa"/>
            </w:tcMar>
            <w:vAlign w:val="bottom"/>
          </w:tcPr>
          <w:p w14:paraId="1328C719" w14:textId="6E640B02"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100%</w:t>
            </w:r>
          </w:p>
        </w:tc>
        <w:tc>
          <w:tcPr>
            <w:tcW w:w="948" w:type="dxa"/>
            <w:tcBorders>
              <w:top w:val="nil"/>
              <w:left w:val="nil"/>
              <w:bottom w:val="nil"/>
              <w:right w:val="nil"/>
            </w:tcBorders>
            <w:shd w:val="clear" w:color="auto" w:fill="F2F2F2" w:themeFill="background1" w:themeFillShade="F2"/>
            <w:tcMar>
              <w:top w:w="15" w:type="dxa"/>
              <w:left w:w="15" w:type="dxa"/>
              <w:right w:w="15" w:type="dxa"/>
            </w:tcMar>
            <w:vAlign w:val="bottom"/>
          </w:tcPr>
          <w:p w14:paraId="1578D655" w14:textId="2303FCB6"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not on track</w:t>
            </w:r>
          </w:p>
        </w:tc>
        <w:tc>
          <w:tcPr>
            <w:tcW w:w="948" w:type="dxa"/>
            <w:tcBorders>
              <w:top w:val="nil"/>
              <w:left w:val="nil"/>
              <w:bottom w:val="nil"/>
              <w:right w:val="nil"/>
            </w:tcBorders>
            <w:shd w:val="clear" w:color="auto" w:fill="F2F2F2" w:themeFill="background1" w:themeFillShade="F2"/>
            <w:tcMar>
              <w:top w:w="15" w:type="dxa"/>
              <w:left w:w="15" w:type="dxa"/>
              <w:right w:w="15" w:type="dxa"/>
            </w:tcMar>
            <w:vAlign w:val="bottom"/>
          </w:tcPr>
          <w:p w14:paraId="3F1C9636" w14:textId="77518A56" w:rsidR="38C9403C" w:rsidRDefault="38C9403C" w:rsidP="38C9403C">
            <w:pPr>
              <w:rPr>
                <w:sz w:val="20"/>
                <w:szCs w:val="20"/>
              </w:rPr>
            </w:pPr>
          </w:p>
        </w:tc>
        <w:tc>
          <w:tcPr>
            <w:tcW w:w="948" w:type="dxa"/>
            <w:tcBorders>
              <w:top w:val="nil"/>
              <w:left w:val="nil"/>
              <w:bottom w:val="nil"/>
              <w:right w:val="single" w:sz="8" w:space="0" w:color="000000" w:themeColor="text1"/>
            </w:tcBorders>
            <w:shd w:val="clear" w:color="auto" w:fill="F2F2F2" w:themeFill="background1" w:themeFillShade="F2"/>
            <w:tcMar>
              <w:top w:w="15" w:type="dxa"/>
              <w:left w:w="15" w:type="dxa"/>
              <w:right w:w="15" w:type="dxa"/>
            </w:tcMar>
            <w:vAlign w:val="bottom"/>
          </w:tcPr>
          <w:p w14:paraId="4273336A" w14:textId="3ED7B7B6" w:rsidR="38C9403C" w:rsidRDefault="38C9403C" w:rsidP="38C9403C">
            <w:pPr>
              <w:spacing w:after="0"/>
              <w:rPr>
                <w:rFonts w:ascii="Calibri" w:eastAsia="Calibri" w:hAnsi="Calibri" w:cs="Calibri"/>
                <w:b/>
                <w:bCs/>
                <w:color w:val="000000" w:themeColor="text1"/>
                <w:sz w:val="20"/>
                <w:szCs w:val="20"/>
                <w:u w:val="single"/>
              </w:rPr>
            </w:pPr>
            <w:r w:rsidRPr="38C9403C">
              <w:rPr>
                <w:rFonts w:ascii="Calibri" w:eastAsia="Calibri" w:hAnsi="Calibri" w:cs="Calibri"/>
                <w:b/>
                <w:bCs/>
                <w:color w:val="000000" w:themeColor="text1"/>
                <w:sz w:val="20"/>
                <w:szCs w:val="20"/>
                <w:u w:val="single"/>
              </w:rPr>
              <w:t>2023</w:t>
            </w:r>
          </w:p>
        </w:tc>
        <w:tc>
          <w:tcPr>
            <w:tcW w:w="948" w:type="dxa"/>
            <w:tcBorders>
              <w:top w:val="nil"/>
              <w:left w:val="single" w:sz="8" w:space="0" w:color="000000" w:themeColor="text1"/>
              <w:bottom w:val="nil"/>
              <w:right w:val="nil"/>
            </w:tcBorders>
            <w:tcMar>
              <w:top w:w="15" w:type="dxa"/>
              <w:left w:w="15" w:type="dxa"/>
              <w:right w:w="15" w:type="dxa"/>
            </w:tcMar>
            <w:vAlign w:val="bottom"/>
          </w:tcPr>
          <w:p w14:paraId="78953718" w14:textId="3749DC6A"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9473"/>
            <w:tcMar>
              <w:top w:w="15" w:type="dxa"/>
              <w:left w:w="15" w:type="dxa"/>
              <w:right w:w="15" w:type="dxa"/>
            </w:tcMar>
            <w:vAlign w:val="bottom"/>
          </w:tcPr>
          <w:p w14:paraId="5B24B981" w14:textId="23ED88DC"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8.3</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70184AE" w14:textId="4F9154BF" w:rsidR="38C9403C" w:rsidRDefault="38C9403C" w:rsidP="38C9403C">
            <w:pPr>
              <w:rPr>
                <w:sz w:val="20"/>
                <w:szCs w:val="20"/>
              </w:rPr>
            </w:pP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F22B5C2" w14:textId="12E3767C"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7B26D7B" w14:textId="1BCB8369" w:rsidR="38C9403C" w:rsidRDefault="38C9403C" w:rsidP="38C9403C">
            <w:pPr>
              <w:rPr>
                <w:sz w:val="20"/>
                <w:szCs w:val="20"/>
              </w:rPr>
            </w:pPr>
          </w:p>
        </w:tc>
        <w:tc>
          <w:tcPr>
            <w:tcW w:w="948" w:type="dxa"/>
            <w:tcBorders>
              <w:top w:val="nil"/>
              <w:left w:val="single" w:sz="4" w:space="0" w:color="000000" w:themeColor="text1"/>
              <w:bottom w:val="nil"/>
              <w:right w:val="nil"/>
            </w:tcBorders>
            <w:tcMar>
              <w:top w:w="15" w:type="dxa"/>
              <w:left w:w="15" w:type="dxa"/>
              <w:right w:w="15" w:type="dxa"/>
            </w:tcMar>
            <w:vAlign w:val="bottom"/>
          </w:tcPr>
          <w:p w14:paraId="41284DC9" w14:textId="76C7B213" w:rsidR="38C9403C" w:rsidRDefault="38C9403C" w:rsidP="38C9403C">
            <w:pPr>
              <w:rPr>
                <w:sz w:val="20"/>
                <w:szCs w:val="20"/>
              </w:rPr>
            </w:pPr>
          </w:p>
        </w:tc>
      </w:tr>
      <w:tr w:rsidR="38C9403C" w14:paraId="2CC60B36" w14:textId="77777777" w:rsidTr="38C9403C">
        <w:trPr>
          <w:trHeight w:val="300"/>
        </w:trPr>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47AC519" w14:textId="3FE6DDB5" w:rsidR="38C9403C" w:rsidRDefault="38C9403C" w:rsidP="38C9403C">
            <w:pPr>
              <w:spacing w:after="0"/>
              <w:rPr>
                <w:rFonts w:ascii="Calibri" w:eastAsia="Calibri" w:hAnsi="Calibri" w:cs="Calibri"/>
                <w:b/>
                <w:bCs/>
                <w:color w:val="000000" w:themeColor="text1"/>
                <w:sz w:val="20"/>
                <w:szCs w:val="20"/>
              </w:rPr>
            </w:pPr>
            <w:r w:rsidRPr="38C9403C">
              <w:rPr>
                <w:rFonts w:ascii="Calibri" w:eastAsia="Calibri" w:hAnsi="Calibri" w:cs="Calibri"/>
                <w:b/>
                <w:bCs/>
                <w:color w:val="000000" w:themeColor="text1"/>
                <w:sz w:val="20"/>
                <w:szCs w:val="20"/>
              </w:rPr>
              <w:t>Reading</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D81D1F7" w14:textId="014D3EBD" w:rsidR="38C9403C" w:rsidRDefault="38C9403C" w:rsidP="38C9403C">
            <w:pPr>
              <w:spacing w:after="0"/>
              <w:rPr>
                <w:rFonts w:ascii="Calibri" w:eastAsia="Calibri" w:hAnsi="Calibri" w:cs="Calibri"/>
                <w:b/>
                <w:bCs/>
                <w:color w:val="000000" w:themeColor="text1"/>
                <w:sz w:val="20"/>
                <w:szCs w:val="20"/>
              </w:rPr>
            </w:pPr>
            <w:r w:rsidRPr="38C9403C">
              <w:rPr>
                <w:rFonts w:ascii="Calibri" w:eastAsia="Calibri" w:hAnsi="Calibri" w:cs="Calibri"/>
                <w:b/>
                <w:bCs/>
                <w:color w:val="000000" w:themeColor="text1"/>
                <w:sz w:val="20"/>
                <w:szCs w:val="20"/>
              </w:rPr>
              <w:t>Writing</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442A3EF" w14:textId="1CCC905A" w:rsidR="38C9403C" w:rsidRDefault="38C9403C" w:rsidP="38C9403C">
            <w:pPr>
              <w:spacing w:after="0"/>
              <w:rPr>
                <w:rFonts w:ascii="Calibri" w:eastAsia="Calibri" w:hAnsi="Calibri" w:cs="Calibri"/>
                <w:b/>
                <w:bCs/>
                <w:color w:val="000000" w:themeColor="text1"/>
                <w:sz w:val="20"/>
                <w:szCs w:val="20"/>
              </w:rPr>
            </w:pPr>
            <w:r w:rsidRPr="38C9403C">
              <w:rPr>
                <w:rFonts w:ascii="Calibri" w:eastAsia="Calibri" w:hAnsi="Calibri" w:cs="Calibri"/>
                <w:b/>
                <w:bCs/>
                <w:color w:val="000000" w:themeColor="text1"/>
                <w:sz w:val="20"/>
                <w:szCs w:val="20"/>
              </w:rPr>
              <w:t>Maths</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E8B6FBE" w14:textId="6C3EF8F5" w:rsidR="38C9403C" w:rsidRDefault="38C9403C" w:rsidP="38C9403C">
            <w:pPr>
              <w:spacing w:after="0"/>
              <w:rPr>
                <w:rFonts w:ascii="Calibri" w:eastAsia="Calibri" w:hAnsi="Calibri" w:cs="Calibri"/>
                <w:b/>
                <w:bCs/>
                <w:color w:val="000000" w:themeColor="text1"/>
                <w:sz w:val="20"/>
                <w:szCs w:val="20"/>
              </w:rPr>
            </w:pPr>
            <w:r w:rsidRPr="38C9403C">
              <w:rPr>
                <w:rFonts w:ascii="Calibri" w:eastAsia="Calibri" w:hAnsi="Calibri" w:cs="Calibri"/>
                <w:b/>
                <w:bCs/>
                <w:color w:val="000000" w:themeColor="text1"/>
                <w:sz w:val="20"/>
                <w:szCs w:val="20"/>
              </w:rPr>
              <w:t>Combined</w:t>
            </w:r>
          </w:p>
        </w:tc>
        <w:tc>
          <w:tcPr>
            <w:tcW w:w="948" w:type="dxa"/>
            <w:tcBorders>
              <w:top w:val="nil"/>
              <w:left w:val="single" w:sz="4" w:space="0" w:color="000000" w:themeColor="text1"/>
              <w:bottom w:val="nil"/>
              <w:right w:val="nil"/>
            </w:tcBorders>
            <w:tcMar>
              <w:top w:w="15" w:type="dxa"/>
              <w:left w:w="15" w:type="dxa"/>
              <w:right w:w="15" w:type="dxa"/>
            </w:tcMar>
            <w:vAlign w:val="bottom"/>
          </w:tcPr>
          <w:p w14:paraId="0FBA86E4" w14:textId="5A594879"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2A8C00A" w14:textId="772DB662" w:rsidR="38C9403C" w:rsidRDefault="38C9403C" w:rsidP="38C9403C">
            <w:pPr>
              <w:spacing w:after="0"/>
              <w:rPr>
                <w:rFonts w:ascii="Calibri" w:eastAsia="Calibri" w:hAnsi="Calibri" w:cs="Calibri"/>
                <w:b/>
                <w:bCs/>
                <w:color w:val="000000" w:themeColor="text1"/>
                <w:sz w:val="20"/>
                <w:szCs w:val="20"/>
              </w:rPr>
            </w:pPr>
            <w:r w:rsidRPr="38C9403C">
              <w:rPr>
                <w:rFonts w:ascii="Calibri" w:eastAsia="Calibri" w:hAnsi="Calibri" w:cs="Calibri"/>
                <w:b/>
                <w:bCs/>
                <w:color w:val="000000" w:themeColor="text1"/>
                <w:sz w:val="20"/>
                <w:szCs w:val="20"/>
              </w:rPr>
              <w:t>Reading</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72BB272" w14:textId="5415A776" w:rsidR="38C9403C" w:rsidRDefault="38C9403C" w:rsidP="38C9403C">
            <w:pPr>
              <w:spacing w:after="0"/>
              <w:rPr>
                <w:rFonts w:ascii="Calibri" w:eastAsia="Calibri" w:hAnsi="Calibri" w:cs="Calibri"/>
                <w:b/>
                <w:bCs/>
                <w:color w:val="000000" w:themeColor="text1"/>
                <w:sz w:val="20"/>
                <w:szCs w:val="20"/>
              </w:rPr>
            </w:pPr>
            <w:r w:rsidRPr="38C9403C">
              <w:rPr>
                <w:rFonts w:ascii="Calibri" w:eastAsia="Calibri" w:hAnsi="Calibri" w:cs="Calibri"/>
                <w:b/>
                <w:bCs/>
                <w:color w:val="000000" w:themeColor="text1"/>
                <w:sz w:val="20"/>
                <w:szCs w:val="20"/>
              </w:rPr>
              <w:t>Writing</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A5615D0" w14:textId="4AA86B74" w:rsidR="38C9403C" w:rsidRDefault="38C9403C" w:rsidP="38C9403C">
            <w:pPr>
              <w:spacing w:after="0"/>
              <w:rPr>
                <w:rFonts w:ascii="Calibri" w:eastAsia="Calibri" w:hAnsi="Calibri" w:cs="Calibri"/>
                <w:b/>
                <w:bCs/>
                <w:color w:val="000000" w:themeColor="text1"/>
                <w:sz w:val="20"/>
                <w:szCs w:val="20"/>
              </w:rPr>
            </w:pPr>
            <w:r w:rsidRPr="38C9403C">
              <w:rPr>
                <w:rFonts w:ascii="Calibri" w:eastAsia="Calibri" w:hAnsi="Calibri" w:cs="Calibri"/>
                <w:b/>
                <w:bCs/>
                <w:color w:val="000000" w:themeColor="text1"/>
                <w:sz w:val="20"/>
                <w:szCs w:val="20"/>
              </w:rPr>
              <w:t>Maths</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58F7312" w14:textId="3C0BF1C5" w:rsidR="38C9403C" w:rsidRDefault="38C9403C" w:rsidP="38C9403C">
            <w:pPr>
              <w:spacing w:after="0"/>
              <w:rPr>
                <w:rFonts w:ascii="Calibri" w:eastAsia="Calibri" w:hAnsi="Calibri" w:cs="Calibri"/>
                <w:b/>
                <w:bCs/>
                <w:color w:val="000000" w:themeColor="text1"/>
                <w:sz w:val="20"/>
                <w:szCs w:val="20"/>
              </w:rPr>
            </w:pPr>
            <w:r w:rsidRPr="38C9403C">
              <w:rPr>
                <w:rFonts w:ascii="Calibri" w:eastAsia="Calibri" w:hAnsi="Calibri" w:cs="Calibri"/>
                <w:b/>
                <w:bCs/>
                <w:color w:val="000000" w:themeColor="text1"/>
                <w:sz w:val="20"/>
                <w:szCs w:val="20"/>
              </w:rPr>
              <w:t>Combined</w:t>
            </w:r>
          </w:p>
        </w:tc>
        <w:tc>
          <w:tcPr>
            <w:tcW w:w="948" w:type="dxa"/>
            <w:tcBorders>
              <w:top w:val="nil"/>
              <w:left w:val="single" w:sz="4" w:space="0" w:color="000000" w:themeColor="text1"/>
              <w:bottom w:val="nil"/>
              <w:right w:val="nil"/>
            </w:tcBorders>
            <w:tcMar>
              <w:top w:w="15" w:type="dxa"/>
              <w:left w:w="15" w:type="dxa"/>
              <w:right w:w="15" w:type="dxa"/>
            </w:tcMar>
            <w:vAlign w:val="bottom"/>
          </w:tcPr>
          <w:p w14:paraId="453726F5" w14:textId="2E626F75" w:rsidR="38C9403C" w:rsidRDefault="38C9403C" w:rsidP="38C9403C">
            <w:pPr>
              <w:rPr>
                <w:sz w:val="20"/>
                <w:szCs w:val="20"/>
              </w:rPr>
            </w:pPr>
          </w:p>
        </w:tc>
      </w:tr>
      <w:tr w:rsidR="38C9403C" w14:paraId="320A9450" w14:textId="77777777" w:rsidTr="38C9403C">
        <w:trPr>
          <w:trHeight w:val="300"/>
        </w:trPr>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38F19A5" w14:textId="202A0761" w:rsidR="38C9403C" w:rsidRDefault="38C9403C" w:rsidP="38C9403C">
            <w:pPr>
              <w:spacing w:after="0"/>
              <w:rPr>
                <w:rFonts w:ascii="Calibri" w:eastAsia="Calibri" w:hAnsi="Calibri" w:cs="Calibri"/>
                <w:b/>
                <w:bCs/>
                <w:color w:val="000000" w:themeColor="text1"/>
                <w:sz w:val="20"/>
                <w:szCs w:val="20"/>
              </w:rPr>
            </w:pPr>
            <w:r w:rsidRPr="38C9403C">
              <w:rPr>
                <w:rFonts w:ascii="Calibri" w:eastAsia="Calibri" w:hAnsi="Calibri" w:cs="Calibri"/>
                <w:b/>
                <w:bCs/>
                <w:color w:val="000000" w:themeColor="text1"/>
                <w:sz w:val="20"/>
                <w:szCs w:val="20"/>
              </w:rPr>
              <w:t>Y1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A77C8D8" w14:textId="25BC09AF"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ED80D43" w14:textId="0C731F12"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2859156" w14:textId="7A6A18B9" w:rsidR="38C9403C" w:rsidRDefault="38C9403C" w:rsidP="38C9403C">
            <w:pPr>
              <w:rPr>
                <w:sz w:val="20"/>
                <w:szCs w:val="20"/>
              </w:rPr>
            </w:pPr>
          </w:p>
        </w:tc>
        <w:tc>
          <w:tcPr>
            <w:tcW w:w="948" w:type="dxa"/>
            <w:tcBorders>
              <w:top w:val="nil"/>
              <w:left w:val="single" w:sz="4" w:space="0" w:color="000000" w:themeColor="text1"/>
              <w:bottom w:val="nil"/>
              <w:right w:val="nil"/>
            </w:tcBorders>
            <w:tcMar>
              <w:top w:w="15" w:type="dxa"/>
              <w:left w:w="15" w:type="dxa"/>
              <w:right w:w="15" w:type="dxa"/>
            </w:tcMar>
            <w:vAlign w:val="bottom"/>
          </w:tcPr>
          <w:p w14:paraId="1629795F" w14:textId="2D0BCDF0"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449E90E" w14:textId="66E2B52E"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Y1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5F13341" w14:textId="32055186" w:rsidR="38C9403C" w:rsidRDefault="38C9403C" w:rsidP="38C9403C">
            <w:pPr>
              <w:rPr>
                <w:sz w:val="20"/>
                <w:szCs w:val="20"/>
              </w:rPr>
            </w:pP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551835A" w14:textId="43E562BB"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CBAA60A" w14:textId="55F27B26" w:rsidR="38C9403C" w:rsidRDefault="38C9403C" w:rsidP="38C9403C">
            <w:pPr>
              <w:rPr>
                <w:sz w:val="20"/>
                <w:szCs w:val="20"/>
              </w:rPr>
            </w:pPr>
          </w:p>
        </w:tc>
        <w:tc>
          <w:tcPr>
            <w:tcW w:w="948" w:type="dxa"/>
            <w:tcBorders>
              <w:top w:val="nil"/>
              <w:left w:val="single" w:sz="4" w:space="0" w:color="000000" w:themeColor="text1"/>
              <w:bottom w:val="nil"/>
              <w:right w:val="nil"/>
            </w:tcBorders>
            <w:tcMar>
              <w:top w:w="15" w:type="dxa"/>
              <w:left w:w="15" w:type="dxa"/>
              <w:right w:w="15" w:type="dxa"/>
            </w:tcMar>
            <w:vAlign w:val="bottom"/>
          </w:tcPr>
          <w:p w14:paraId="6A68D27E" w14:textId="388F2FA4" w:rsidR="38C9403C" w:rsidRDefault="38C9403C" w:rsidP="38C9403C">
            <w:pPr>
              <w:rPr>
                <w:sz w:val="20"/>
                <w:szCs w:val="20"/>
              </w:rPr>
            </w:pPr>
          </w:p>
        </w:tc>
      </w:tr>
      <w:tr w:rsidR="38C9403C" w14:paraId="4C4B94A5" w14:textId="77777777" w:rsidTr="38C9403C">
        <w:trPr>
          <w:trHeight w:val="300"/>
        </w:trPr>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15" w:type="dxa"/>
              <w:left w:w="15" w:type="dxa"/>
              <w:right w:w="15" w:type="dxa"/>
            </w:tcMar>
            <w:vAlign w:val="bottom"/>
          </w:tcPr>
          <w:p w14:paraId="46C21490" w14:textId="5CAF7758"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15" w:type="dxa"/>
              <w:left w:w="15" w:type="dxa"/>
              <w:right w:w="15" w:type="dxa"/>
            </w:tcMar>
            <w:vAlign w:val="bottom"/>
          </w:tcPr>
          <w:p w14:paraId="30F1B760" w14:textId="5226DF42"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15" w:type="dxa"/>
              <w:left w:w="15" w:type="dxa"/>
              <w:right w:w="15" w:type="dxa"/>
            </w:tcMar>
            <w:vAlign w:val="bottom"/>
          </w:tcPr>
          <w:p w14:paraId="24CAAD06" w14:textId="4FEAC13D"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15" w:type="dxa"/>
              <w:left w:w="15" w:type="dxa"/>
              <w:right w:w="15" w:type="dxa"/>
            </w:tcMar>
            <w:vAlign w:val="bottom"/>
          </w:tcPr>
          <w:p w14:paraId="6A955D0D" w14:textId="4F2F420D" w:rsidR="38C9403C" w:rsidRDefault="38C9403C" w:rsidP="38C9403C">
            <w:pPr>
              <w:rPr>
                <w:sz w:val="20"/>
                <w:szCs w:val="20"/>
              </w:rPr>
            </w:pPr>
          </w:p>
        </w:tc>
        <w:tc>
          <w:tcPr>
            <w:tcW w:w="948" w:type="dxa"/>
            <w:tcBorders>
              <w:top w:val="nil"/>
              <w:left w:val="single" w:sz="4" w:space="0" w:color="000000" w:themeColor="text1"/>
              <w:bottom w:val="nil"/>
              <w:right w:val="nil"/>
            </w:tcBorders>
            <w:tcMar>
              <w:top w:w="15" w:type="dxa"/>
              <w:left w:w="15" w:type="dxa"/>
              <w:right w:w="15" w:type="dxa"/>
            </w:tcMar>
            <w:vAlign w:val="bottom"/>
          </w:tcPr>
          <w:p w14:paraId="7E4CBFEA" w14:textId="0968CD67"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A276"/>
            <w:tcMar>
              <w:top w:w="15" w:type="dxa"/>
              <w:left w:w="15" w:type="dxa"/>
              <w:right w:w="15" w:type="dxa"/>
            </w:tcMar>
            <w:vAlign w:val="bottom"/>
          </w:tcPr>
          <w:p w14:paraId="7B004697" w14:textId="1A09789A"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11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DC81"/>
            <w:tcMar>
              <w:top w:w="15" w:type="dxa"/>
              <w:left w:w="15" w:type="dxa"/>
              <w:right w:w="15" w:type="dxa"/>
            </w:tcMar>
            <w:vAlign w:val="bottom"/>
          </w:tcPr>
          <w:p w14:paraId="48FA7B96" w14:textId="7913013B"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22</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DC81"/>
            <w:tcMar>
              <w:top w:w="15" w:type="dxa"/>
              <w:left w:w="15" w:type="dxa"/>
              <w:right w:w="15" w:type="dxa"/>
            </w:tcMar>
            <w:vAlign w:val="bottom"/>
          </w:tcPr>
          <w:p w14:paraId="596EA499" w14:textId="67AA8E9B"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22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A276"/>
            <w:tcMar>
              <w:top w:w="15" w:type="dxa"/>
              <w:left w:w="15" w:type="dxa"/>
              <w:right w:w="15" w:type="dxa"/>
            </w:tcMar>
            <w:vAlign w:val="bottom"/>
          </w:tcPr>
          <w:p w14:paraId="5F26EF4C" w14:textId="72F35040"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11</w:t>
            </w:r>
          </w:p>
        </w:tc>
        <w:tc>
          <w:tcPr>
            <w:tcW w:w="948" w:type="dxa"/>
            <w:tcBorders>
              <w:top w:val="nil"/>
              <w:left w:val="single" w:sz="4" w:space="0" w:color="000000" w:themeColor="text1"/>
              <w:bottom w:val="nil"/>
              <w:right w:val="nil"/>
            </w:tcBorders>
            <w:tcMar>
              <w:top w:w="15" w:type="dxa"/>
              <w:left w:w="15" w:type="dxa"/>
              <w:right w:w="15" w:type="dxa"/>
            </w:tcMar>
            <w:vAlign w:val="bottom"/>
          </w:tcPr>
          <w:p w14:paraId="29FD1870" w14:textId="09CE90F0" w:rsidR="38C9403C" w:rsidRDefault="38C9403C" w:rsidP="38C9403C">
            <w:pPr>
              <w:rPr>
                <w:sz w:val="20"/>
                <w:szCs w:val="20"/>
              </w:rPr>
            </w:pPr>
          </w:p>
        </w:tc>
      </w:tr>
      <w:tr w:rsidR="38C9403C" w14:paraId="7330491A" w14:textId="77777777" w:rsidTr="38C9403C">
        <w:trPr>
          <w:trHeight w:val="300"/>
        </w:trPr>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15" w:type="dxa"/>
              <w:left w:w="15" w:type="dxa"/>
              <w:right w:w="15" w:type="dxa"/>
            </w:tcMar>
            <w:vAlign w:val="bottom"/>
          </w:tcPr>
          <w:p w14:paraId="136B2F41" w14:textId="49939E2A"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100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15" w:type="dxa"/>
              <w:left w:w="15" w:type="dxa"/>
              <w:right w:w="15" w:type="dxa"/>
            </w:tcMar>
            <w:vAlign w:val="bottom"/>
          </w:tcPr>
          <w:p w14:paraId="2D39167C" w14:textId="6DAC87E4"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100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15" w:type="dxa"/>
              <w:left w:w="15" w:type="dxa"/>
              <w:right w:w="15" w:type="dxa"/>
            </w:tcMar>
            <w:vAlign w:val="bottom"/>
          </w:tcPr>
          <w:p w14:paraId="65511341" w14:textId="63BEECFB"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100</w:t>
            </w:r>
          </w:p>
        </w:tc>
        <w:tc>
          <w:tcPr>
            <w:tcW w:w="948" w:type="dxa"/>
            <w:tcBorders>
              <w:top w:val="single" w:sz="4" w:space="0" w:color="000000" w:themeColor="text1"/>
              <w:left w:val="single" w:sz="4" w:space="0" w:color="000000" w:themeColor="text1"/>
              <w:bottom w:val="nil"/>
              <w:right w:val="nil"/>
            </w:tcBorders>
            <w:shd w:val="clear" w:color="auto" w:fill="FF0000"/>
            <w:tcMar>
              <w:top w:w="15" w:type="dxa"/>
              <w:left w:w="15" w:type="dxa"/>
              <w:right w:w="15" w:type="dxa"/>
            </w:tcMar>
            <w:vAlign w:val="bottom"/>
          </w:tcPr>
          <w:p w14:paraId="4B84BEB8" w14:textId="2BBF9044"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100</w:t>
            </w:r>
          </w:p>
        </w:tc>
        <w:tc>
          <w:tcPr>
            <w:tcW w:w="948" w:type="dxa"/>
            <w:tcBorders>
              <w:top w:val="nil"/>
              <w:left w:val="nil"/>
              <w:bottom w:val="nil"/>
              <w:right w:val="nil"/>
            </w:tcBorders>
            <w:tcMar>
              <w:top w:w="15" w:type="dxa"/>
              <w:left w:w="15" w:type="dxa"/>
              <w:right w:w="15" w:type="dxa"/>
            </w:tcMar>
            <w:vAlign w:val="bottom"/>
          </w:tcPr>
          <w:p w14:paraId="62CE6F12" w14:textId="5869A9D1"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1881D58" w14:textId="3137958B"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4E44368" w14:textId="1A6D7B31" w:rsidR="38C9403C" w:rsidRDefault="38C9403C" w:rsidP="38C9403C">
            <w:pPr>
              <w:rPr>
                <w:sz w:val="20"/>
                <w:szCs w:val="20"/>
              </w:rPr>
            </w:pP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BE29CD4" w14:textId="6D5DACE5"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50F274C" w14:textId="6D25794B" w:rsidR="38C9403C" w:rsidRDefault="38C9403C" w:rsidP="38C9403C">
            <w:pPr>
              <w:rPr>
                <w:sz w:val="20"/>
                <w:szCs w:val="20"/>
              </w:rPr>
            </w:pPr>
          </w:p>
        </w:tc>
        <w:tc>
          <w:tcPr>
            <w:tcW w:w="948" w:type="dxa"/>
            <w:tcBorders>
              <w:top w:val="nil"/>
              <w:left w:val="single" w:sz="4" w:space="0" w:color="000000" w:themeColor="text1"/>
              <w:bottom w:val="nil"/>
              <w:right w:val="nil"/>
            </w:tcBorders>
            <w:tcMar>
              <w:top w:w="15" w:type="dxa"/>
              <w:left w:w="15" w:type="dxa"/>
              <w:right w:w="15" w:type="dxa"/>
            </w:tcMar>
            <w:vAlign w:val="bottom"/>
          </w:tcPr>
          <w:p w14:paraId="7E872185" w14:textId="64481A97" w:rsidR="38C9403C" w:rsidRDefault="38C9403C" w:rsidP="38C9403C">
            <w:pPr>
              <w:rPr>
                <w:sz w:val="20"/>
                <w:szCs w:val="20"/>
              </w:rPr>
            </w:pPr>
          </w:p>
        </w:tc>
      </w:tr>
      <w:tr w:rsidR="38C9403C" w14:paraId="42993EFC" w14:textId="77777777" w:rsidTr="38C9403C">
        <w:trPr>
          <w:trHeight w:val="300"/>
        </w:trPr>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FB56D45" w14:textId="1F21952E" w:rsidR="38C9403C" w:rsidRDefault="38C9403C" w:rsidP="38C9403C">
            <w:pPr>
              <w:spacing w:after="0"/>
              <w:rPr>
                <w:rFonts w:ascii="Calibri" w:eastAsia="Calibri" w:hAnsi="Calibri" w:cs="Calibri"/>
                <w:b/>
                <w:bCs/>
                <w:color w:val="000000" w:themeColor="text1"/>
                <w:sz w:val="20"/>
                <w:szCs w:val="20"/>
              </w:rPr>
            </w:pPr>
            <w:r w:rsidRPr="38C9403C">
              <w:rPr>
                <w:rFonts w:ascii="Calibri" w:eastAsia="Calibri" w:hAnsi="Calibri" w:cs="Calibri"/>
                <w:b/>
                <w:bCs/>
                <w:color w:val="000000" w:themeColor="text1"/>
                <w:sz w:val="20"/>
                <w:szCs w:val="20"/>
              </w:rPr>
              <w:t>Y2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C671180" w14:textId="517EE9F2"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B5F81A2" w14:textId="5DDC1AB8"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B860E3C" w14:textId="0AC3DE96" w:rsidR="38C9403C" w:rsidRDefault="38C9403C" w:rsidP="38C9403C">
            <w:pPr>
              <w:rPr>
                <w:sz w:val="20"/>
                <w:szCs w:val="20"/>
              </w:rPr>
            </w:pPr>
          </w:p>
        </w:tc>
        <w:tc>
          <w:tcPr>
            <w:tcW w:w="948" w:type="dxa"/>
            <w:tcBorders>
              <w:top w:val="nil"/>
              <w:left w:val="single" w:sz="4" w:space="0" w:color="000000" w:themeColor="text1"/>
              <w:bottom w:val="nil"/>
              <w:right w:val="nil"/>
            </w:tcBorders>
            <w:tcMar>
              <w:top w:w="15" w:type="dxa"/>
              <w:left w:w="15" w:type="dxa"/>
              <w:right w:w="15" w:type="dxa"/>
            </w:tcMar>
            <w:vAlign w:val="bottom"/>
          </w:tcPr>
          <w:p w14:paraId="552D512E" w14:textId="4D629EA1"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285302E" w14:textId="688190BA"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Y2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AA54992" w14:textId="2CA54E17" w:rsidR="38C9403C" w:rsidRDefault="38C9403C" w:rsidP="38C9403C">
            <w:pPr>
              <w:rPr>
                <w:sz w:val="20"/>
                <w:szCs w:val="20"/>
              </w:rPr>
            </w:pP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15371DC" w14:textId="59BA0E36"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288965C" w14:textId="5E8C8F55" w:rsidR="38C9403C" w:rsidRDefault="38C9403C" w:rsidP="38C9403C">
            <w:pPr>
              <w:rPr>
                <w:sz w:val="20"/>
                <w:szCs w:val="20"/>
              </w:rPr>
            </w:pPr>
          </w:p>
        </w:tc>
        <w:tc>
          <w:tcPr>
            <w:tcW w:w="948" w:type="dxa"/>
            <w:tcBorders>
              <w:top w:val="nil"/>
              <w:left w:val="single" w:sz="4" w:space="0" w:color="000000" w:themeColor="text1"/>
              <w:bottom w:val="nil"/>
              <w:right w:val="nil"/>
            </w:tcBorders>
            <w:tcMar>
              <w:top w:w="15" w:type="dxa"/>
              <w:left w:w="15" w:type="dxa"/>
              <w:right w:w="15" w:type="dxa"/>
            </w:tcMar>
            <w:vAlign w:val="bottom"/>
          </w:tcPr>
          <w:p w14:paraId="453E2B6D" w14:textId="6A15A005" w:rsidR="38C9403C" w:rsidRDefault="38C9403C" w:rsidP="38C9403C">
            <w:pPr>
              <w:rPr>
                <w:sz w:val="20"/>
                <w:szCs w:val="20"/>
              </w:rPr>
            </w:pPr>
          </w:p>
        </w:tc>
      </w:tr>
      <w:tr w:rsidR="38C9403C" w14:paraId="79002B91" w14:textId="77777777" w:rsidTr="38C9403C">
        <w:trPr>
          <w:trHeight w:val="300"/>
        </w:trPr>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15" w:type="dxa"/>
              <w:left w:w="15" w:type="dxa"/>
              <w:right w:w="15" w:type="dxa"/>
            </w:tcMar>
            <w:vAlign w:val="bottom"/>
          </w:tcPr>
          <w:p w14:paraId="077E2170" w14:textId="2C3A4BE3"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15" w:type="dxa"/>
              <w:left w:w="15" w:type="dxa"/>
              <w:right w:w="15" w:type="dxa"/>
            </w:tcMar>
            <w:vAlign w:val="bottom"/>
          </w:tcPr>
          <w:p w14:paraId="29C8471C" w14:textId="423D30C8"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15" w:type="dxa"/>
              <w:left w:w="15" w:type="dxa"/>
              <w:right w:w="15" w:type="dxa"/>
            </w:tcMar>
            <w:vAlign w:val="bottom"/>
          </w:tcPr>
          <w:p w14:paraId="6C7EA2F8" w14:textId="5F5722C3"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15" w:type="dxa"/>
              <w:left w:w="15" w:type="dxa"/>
              <w:right w:w="15" w:type="dxa"/>
            </w:tcMar>
            <w:vAlign w:val="bottom"/>
          </w:tcPr>
          <w:p w14:paraId="0D72B37C" w14:textId="388ED3B4" w:rsidR="38C9403C" w:rsidRDefault="38C9403C" w:rsidP="38C9403C">
            <w:pPr>
              <w:rPr>
                <w:sz w:val="20"/>
                <w:szCs w:val="20"/>
              </w:rPr>
            </w:pPr>
          </w:p>
        </w:tc>
        <w:tc>
          <w:tcPr>
            <w:tcW w:w="948" w:type="dxa"/>
            <w:tcBorders>
              <w:top w:val="nil"/>
              <w:left w:val="single" w:sz="4" w:space="0" w:color="000000" w:themeColor="text1"/>
              <w:bottom w:val="nil"/>
              <w:right w:val="nil"/>
            </w:tcBorders>
            <w:tcMar>
              <w:top w:w="15" w:type="dxa"/>
              <w:left w:w="15" w:type="dxa"/>
              <w:right w:w="15" w:type="dxa"/>
            </w:tcMar>
            <w:vAlign w:val="bottom"/>
          </w:tcPr>
          <w:p w14:paraId="617B7C07" w14:textId="5BE5B1C0"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F7F"/>
            <w:tcMar>
              <w:top w:w="15" w:type="dxa"/>
              <w:left w:w="15" w:type="dxa"/>
              <w:right w:w="15" w:type="dxa"/>
            </w:tcMar>
            <w:vAlign w:val="bottom"/>
          </w:tcPr>
          <w:p w14:paraId="6F8181C1" w14:textId="46D86BA0"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50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B84"/>
            <w:tcMar>
              <w:top w:w="15" w:type="dxa"/>
              <w:left w:w="15" w:type="dxa"/>
              <w:right w:w="15" w:type="dxa"/>
            </w:tcMar>
            <w:vAlign w:val="bottom"/>
          </w:tcPr>
          <w:p w14:paraId="631AFD95" w14:textId="6CE66F81"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25</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8696B"/>
            <w:tcMar>
              <w:top w:w="15" w:type="dxa"/>
              <w:left w:w="15" w:type="dxa"/>
              <w:right w:w="15" w:type="dxa"/>
            </w:tcMar>
            <w:vAlign w:val="bottom"/>
          </w:tcPr>
          <w:p w14:paraId="5595D085" w14:textId="19C2FC0F"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8696B"/>
            <w:tcMar>
              <w:top w:w="15" w:type="dxa"/>
              <w:left w:w="15" w:type="dxa"/>
              <w:right w:w="15" w:type="dxa"/>
            </w:tcMar>
            <w:vAlign w:val="bottom"/>
          </w:tcPr>
          <w:p w14:paraId="0EDDCC2A" w14:textId="09D8B8AF"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0</w:t>
            </w:r>
          </w:p>
        </w:tc>
        <w:tc>
          <w:tcPr>
            <w:tcW w:w="948" w:type="dxa"/>
            <w:tcBorders>
              <w:top w:val="nil"/>
              <w:left w:val="single" w:sz="4" w:space="0" w:color="000000" w:themeColor="text1"/>
              <w:bottom w:val="nil"/>
              <w:right w:val="nil"/>
            </w:tcBorders>
            <w:tcMar>
              <w:top w:w="15" w:type="dxa"/>
              <w:left w:w="15" w:type="dxa"/>
              <w:right w:w="15" w:type="dxa"/>
            </w:tcMar>
            <w:vAlign w:val="bottom"/>
          </w:tcPr>
          <w:p w14:paraId="6EA7A990" w14:textId="0CA8DDFF" w:rsidR="38C9403C" w:rsidRDefault="38C9403C" w:rsidP="38C9403C">
            <w:pPr>
              <w:rPr>
                <w:sz w:val="20"/>
                <w:szCs w:val="20"/>
              </w:rPr>
            </w:pPr>
          </w:p>
        </w:tc>
      </w:tr>
      <w:tr w:rsidR="38C9403C" w14:paraId="7C715B8F" w14:textId="77777777" w:rsidTr="38C9403C">
        <w:trPr>
          <w:trHeight w:val="300"/>
        </w:trPr>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15" w:type="dxa"/>
              <w:left w:w="15" w:type="dxa"/>
              <w:right w:w="15" w:type="dxa"/>
            </w:tcMar>
            <w:vAlign w:val="bottom"/>
          </w:tcPr>
          <w:p w14:paraId="26E0B101" w14:textId="0863364E"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100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15" w:type="dxa"/>
              <w:left w:w="15" w:type="dxa"/>
              <w:right w:w="15" w:type="dxa"/>
            </w:tcMar>
            <w:vAlign w:val="bottom"/>
          </w:tcPr>
          <w:p w14:paraId="2915116E" w14:textId="31F676A2"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100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15" w:type="dxa"/>
              <w:left w:w="15" w:type="dxa"/>
              <w:right w:w="15" w:type="dxa"/>
            </w:tcMar>
            <w:vAlign w:val="bottom"/>
          </w:tcPr>
          <w:p w14:paraId="01EBD0F6" w14:textId="6AD8D963"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100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15" w:type="dxa"/>
              <w:left w:w="15" w:type="dxa"/>
              <w:right w:w="15" w:type="dxa"/>
            </w:tcMar>
            <w:vAlign w:val="bottom"/>
          </w:tcPr>
          <w:p w14:paraId="75FCF5F5" w14:textId="17D13EB6"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100</w:t>
            </w:r>
          </w:p>
        </w:tc>
        <w:tc>
          <w:tcPr>
            <w:tcW w:w="948" w:type="dxa"/>
            <w:tcBorders>
              <w:top w:val="nil"/>
              <w:left w:val="single" w:sz="4" w:space="0" w:color="000000" w:themeColor="text1"/>
              <w:bottom w:val="nil"/>
              <w:right w:val="nil"/>
            </w:tcBorders>
            <w:tcMar>
              <w:top w:w="15" w:type="dxa"/>
              <w:left w:w="15" w:type="dxa"/>
              <w:right w:w="15" w:type="dxa"/>
            </w:tcMar>
            <w:vAlign w:val="bottom"/>
          </w:tcPr>
          <w:p w14:paraId="41DDB000" w14:textId="0347825D"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2165168" w14:textId="01B0A16E"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2899A52" w14:textId="78BC43A0" w:rsidR="38C9403C" w:rsidRDefault="38C9403C" w:rsidP="38C9403C">
            <w:pPr>
              <w:rPr>
                <w:sz w:val="20"/>
                <w:szCs w:val="20"/>
              </w:rPr>
            </w:pP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A23BC5F" w14:textId="7A4A735A"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DFE8D2D" w14:textId="078DC9D7" w:rsidR="38C9403C" w:rsidRDefault="38C9403C" w:rsidP="38C9403C">
            <w:pPr>
              <w:rPr>
                <w:sz w:val="20"/>
                <w:szCs w:val="20"/>
              </w:rPr>
            </w:pPr>
          </w:p>
        </w:tc>
        <w:tc>
          <w:tcPr>
            <w:tcW w:w="948" w:type="dxa"/>
            <w:tcBorders>
              <w:top w:val="nil"/>
              <w:left w:val="single" w:sz="4" w:space="0" w:color="000000" w:themeColor="text1"/>
              <w:bottom w:val="nil"/>
              <w:right w:val="nil"/>
            </w:tcBorders>
            <w:tcMar>
              <w:top w:w="15" w:type="dxa"/>
              <w:left w:w="15" w:type="dxa"/>
              <w:right w:w="15" w:type="dxa"/>
            </w:tcMar>
            <w:vAlign w:val="bottom"/>
          </w:tcPr>
          <w:p w14:paraId="21A98DDA" w14:textId="070E91D9" w:rsidR="38C9403C" w:rsidRDefault="38C9403C" w:rsidP="38C9403C">
            <w:pPr>
              <w:rPr>
                <w:sz w:val="20"/>
                <w:szCs w:val="20"/>
              </w:rPr>
            </w:pPr>
          </w:p>
        </w:tc>
      </w:tr>
      <w:tr w:rsidR="38C9403C" w14:paraId="0408A003" w14:textId="77777777" w:rsidTr="38C9403C">
        <w:trPr>
          <w:trHeight w:val="300"/>
        </w:trPr>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DD80916" w14:textId="4BA08EB9"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Y3</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06C3206" w14:textId="4ADE5719"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4B46750" w14:textId="62BB1F1F"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E2BBA83" w14:textId="5733B9EA" w:rsidR="38C9403C" w:rsidRDefault="38C9403C" w:rsidP="38C9403C">
            <w:pPr>
              <w:rPr>
                <w:sz w:val="20"/>
                <w:szCs w:val="20"/>
              </w:rPr>
            </w:pPr>
          </w:p>
        </w:tc>
        <w:tc>
          <w:tcPr>
            <w:tcW w:w="948" w:type="dxa"/>
            <w:tcBorders>
              <w:top w:val="nil"/>
              <w:left w:val="single" w:sz="4" w:space="0" w:color="000000" w:themeColor="text1"/>
              <w:bottom w:val="nil"/>
              <w:right w:val="nil"/>
            </w:tcBorders>
            <w:tcMar>
              <w:top w:w="15" w:type="dxa"/>
              <w:left w:w="15" w:type="dxa"/>
              <w:right w:w="15" w:type="dxa"/>
            </w:tcMar>
            <w:vAlign w:val="bottom"/>
          </w:tcPr>
          <w:p w14:paraId="45F808D8" w14:textId="1C4E8E4F"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591A2A9" w14:textId="134D95E6"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Y3</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D2121D6" w14:textId="20E9CBA8" w:rsidR="38C9403C" w:rsidRDefault="38C9403C" w:rsidP="38C9403C">
            <w:pPr>
              <w:rPr>
                <w:sz w:val="20"/>
                <w:szCs w:val="20"/>
              </w:rPr>
            </w:pP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63137F1" w14:textId="72D7AB55"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5E9132A" w14:textId="03F190C9" w:rsidR="38C9403C" w:rsidRDefault="38C9403C" w:rsidP="38C9403C">
            <w:pPr>
              <w:rPr>
                <w:sz w:val="20"/>
                <w:szCs w:val="20"/>
              </w:rPr>
            </w:pPr>
          </w:p>
        </w:tc>
        <w:tc>
          <w:tcPr>
            <w:tcW w:w="948" w:type="dxa"/>
            <w:tcBorders>
              <w:top w:val="nil"/>
              <w:left w:val="single" w:sz="4" w:space="0" w:color="000000" w:themeColor="text1"/>
              <w:bottom w:val="nil"/>
              <w:right w:val="nil"/>
            </w:tcBorders>
            <w:tcMar>
              <w:top w:w="15" w:type="dxa"/>
              <w:left w:w="15" w:type="dxa"/>
              <w:right w:w="15" w:type="dxa"/>
            </w:tcMar>
            <w:vAlign w:val="bottom"/>
          </w:tcPr>
          <w:p w14:paraId="76256812" w14:textId="34150A7E" w:rsidR="38C9403C" w:rsidRDefault="38C9403C" w:rsidP="38C9403C">
            <w:pPr>
              <w:rPr>
                <w:sz w:val="20"/>
                <w:szCs w:val="20"/>
              </w:rPr>
            </w:pPr>
          </w:p>
        </w:tc>
      </w:tr>
      <w:tr w:rsidR="38C9403C" w14:paraId="7E427E0C" w14:textId="77777777" w:rsidTr="38C9403C">
        <w:trPr>
          <w:trHeight w:val="300"/>
        </w:trPr>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15" w:type="dxa"/>
              <w:left w:w="15" w:type="dxa"/>
              <w:right w:w="15" w:type="dxa"/>
            </w:tcMar>
            <w:vAlign w:val="bottom"/>
          </w:tcPr>
          <w:p w14:paraId="2C585B09" w14:textId="23ACF4A7"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25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15" w:type="dxa"/>
              <w:left w:w="15" w:type="dxa"/>
              <w:right w:w="15" w:type="dxa"/>
            </w:tcMar>
            <w:vAlign w:val="bottom"/>
          </w:tcPr>
          <w:p w14:paraId="098FE3D9" w14:textId="00C96F5E"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25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15" w:type="dxa"/>
              <w:left w:w="15" w:type="dxa"/>
              <w:right w:w="15" w:type="dxa"/>
            </w:tcMar>
            <w:vAlign w:val="bottom"/>
          </w:tcPr>
          <w:p w14:paraId="3BB8E254" w14:textId="18EDAC7A"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25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15" w:type="dxa"/>
              <w:left w:w="15" w:type="dxa"/>
              <w:right w:w="15" w:type="dxa"/>
            </w:tcMar>
            <w:vAlign w:val="bottom"/>
          </w:tcPr>
          <w:p w14:paraId="608E9F77" w14:textId="04EA830C"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25</w:t>
            </w:r>
          </w:p>
        </w:tc>
        <w:tc>
          <w:tcPr>
            <w:tcW w:w="948" w:type="dxa"/>
            <w:tcBorders>
              <w:top w:val="nil"/>
              <w:left w:val="single" w:sz="4" w:space="0" w:color="000000" w:themeColor="text1"/>
              <w:bottom w:val="nil"/>
              <w:right w:val="nil"/>
            </w:tcBorders>
            <w:tcMar>
              <w:top w:w="15" w:type="dxa"/>
              <w:left w:w="15" w:type="dxa"/>
              <w:right w:w="15" w:type="dxa"/>
            </w:tcMar>
            <w:vAlign w:val="bottom"/>
          </w:tcPr>
          <w:p w14:paraId="5431B995" w14:textId="54AEC211"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CB7E"/>
            <w:tcMar>
              <w:top w:w="15" w:type="dxa"/>
              <w:left w:w="15" w:type="dxa"/>
              <w:right w:w="15" w:type="dxa"/>
            </w:tcMar>
            <w:vAlign w:val="bottom"/>
          </w:tcPr>
          <w:p w14:paraId="44EB8A3C" w14:textId="6711378C"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53</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380"/>
            <w:tcMar>
              <w:top w:w="15" w:type="dxa"/>
              <w:left w:w="15" w:type="dxa"/>
              <w:right w:w="15" w:type="dxa"/>
            </w:tcMar>
            <w:vAlign w:val="bottom"/>
          </w:tcPr>
          <w:p w14:paraId="4C491AFD" w14:textId="0951C7C9"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47</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380"/>
            <w:tcMar>
              <w:top w:w="15" w:type="dxa"/>
              <w:left w:w="15" w:type="dxa"/>
              <w:right w:w="15" w:type="dxa"/>
            </w:tcMar>
            <w:vAlign w:val="bottom"/>
          </w:tcPr>
          <w:p w14:paraId="16B3E9D6" w14:textId="45C47C83"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47</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DA81"/>
            <w:tcMar>
              <w:top w:w="15" w:type="dxa"/>
              <w:left w:w="15" w:type="dxa"/>
              <w:right w:w="15" w:type="dxa"/>
            </w:tcMar>
            <w:vAlign w:val="bottom"/>
          </w:tcPr>
          <w:p w14:paraId="050A46FC" w14:textId="470FED0E"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40</w:t>
            </w:r>
          </w:p>
        </w:tc>
        <w:tc>
          <w:tcPr>
            <w:tcW w:w="948" w:type="dxa"/>
            <w:tcBorders>
              <w:top w:val="nil"/>
              <w:left w:val="single" w:sz="4" w:space="0" w:color="000000" w:themeColor="text1"/>
              <w:bottom w:val="nil"/>
              <w:right w:val="nil"/>
            </w:tcBorders>
            <w:tcMar>
              <w:top w:w="15" w:type="dxa"/>
              <w:left w:w="15" w:type="dxa"/>
              <w:right w:w="15" w:type="dxa"/>
            </w:tcMar>
            <w:vAlign w:val="bottom"/>
          </w:tcPr>
          <w:p w14:paraId="60B4DB4E" w14:textId="74BE8280" w:rsidR="38C9403C" w:rsidRDefault="38C9403C" w:rsidP="38C9403C">
            <w:pPr>
              <w:rPr>
                <w:sz w:val="20"/>
                <w:szCs w:val="20"/>
              </w:rPr>
            </w:pPr>
          </w:p>
        </w:tc>
      </w:tr>
      <w:tr w:rsidR="38C9403C" w14:paraId="0FB58AEC" w14:textId="77777777" w:rsidTr="38C9403C">
        <w:trPr>
          <w:trHeight w:val="300"/>
        </w:trPr>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15" w:type="dxa"/>
              <w:left w:w="15" w:type="dxa"/>
              <w:right w:w="15" w:type="dxa"/>
            </w:tcMar>
            <w:vAlign w:val="bottom"/>
          </w:tcPr>
          <w:p w14:paraId="3A7AF326" w14:textId="39EF027E"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75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15" w:type="dxa"/>
              <w:left w:w="15" w:type="dxa"/>
              <w:right w:w="15" w:type="dxa"/>
            </w:tcMar>
            <w:vAlign w:val="bottom"/>
          </w:tcPr>
          <w:p w14:paraId="66518BFB" w14:textId="30F1643D"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75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15" w:type="dxa"/>
              <w:left w:w="15" w:type="dxa"/>
              <w:right w:w="15" w:type="dxa"/>
            </w:tcMar>
            <w:vAlign w:val="bottom"/>
          </w:tcPr>
          <w:p w14:paraId="052A2E95" w14:textId="37B24A0D"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75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15" w:type="dxa"/>
              <w:left w:w="15" w:type="dxa"/>
              <w:right w:w="15" w:type="dxa"/>
            </w:tcMar>
            <w:vAlign w:val="bottom"/>
          </w:tcPr>
          <w:p w14:paraId="47F25A32" w14:textId="20896E20"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75</w:t>
            </w:r>
          </w:p>
        </w:tc>
        <w:tc>
          <w:tcPr>
            <w:tcW w:w="948" w:type="dxa"/>
            <w:tcBorders>
              <w:top w:val="nil"/>
              <w:left w:val="single" w:sz="4" w:space="0" w:color="000000" w:themeColor="text1"/>
              <w:bottom w:val="nil"/>
              <w:right w:val="nil"/>
            </w:tcBorders>
            <w:tcMar>
              <w:top w:w="15" w:type="dxa"/>
              <w:left w:w="15" w:type="dxa"/>
              <w:right w:w="15" w:type="dxa"/>
            </w:tcMar>
            <w:vAlign w:val="bottom"/>
          </w:tcPr>
          <w:p w14:paraId="31807C2E" w14:textId="6B8CBD32"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4F81FA7" w14:textId="7E41118D"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9AFF84E" w14:textId="3103FBD1" w:rsidR="38C9403C" w:rsidRDefault="38C9403C" w:rsidP="38C9403C">
            <w:pPr>
              <w:rPr>
                <w:sz w:val="20"/>
                <w:szCs w:val="20"/>
              </w:rPr>
            </w:pP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3F08308" w14:textId="4C7E11FD"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85A2953" w14:textId="5791D265" w:rsidR="38C9403C" w:rsidRDefault="38C9403C" w:rsidP="38C9403C">
            <w:pPr>
              <w:rPr>
                <w:sz w:val="20"/>
                <w:szCs w:val="20"/>
              </w:rPr>
            </w:pPr>
          </w:p>
        </w:tc>
        <w:tc>
          <w:tcPr>
            <w:tcW w:w="948" w:type="dxa"/>
            <w:tcBorders>
              <w:top w:val="nil"/>
              <w:left w:val="single" w:sz="4" w:space="0" w:color="000000" w:themeColor="text1"/>
              <w:bottom w:val="nil"/>
              <w:right w:val="nil"/>
            </w:tcBorders>
            <w:tcMar>
              <w:top w:w="15" w:type="dxa"/>
              <w:left w:w="15" w:type="dxa"/>
              <w:right w:w="15" w:type="dxa"/>
            </w:tcMar>
            <w:vAlign w:val="bottom"/>
          </w:tcPr>
          <w:p w14:paraId="545E7FB3" w14:textId="569B00B1" w:rsidR="38C9403C" w:rsidRDefault="38C9403C" w:rsidP="38C9403C">
            <w:pPr>
              <w:rPr>
                <w:sz w:val="20"/>
                <w:szCs w:val="20"/>
              </w:rPr>
            </w:pPr>
          </w:p>
        </w:tc>
      </w:tr>
      <w:tr w:rsidR="38C9403C" w14:paraId="1147AAC2" w14:textId="77777777" w:rsidTr="38C9403C">
        <w:trPr>
          <w:trHeight w:val="300"/>
        </w:trPr>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D8A6AAB" w14:textId="53B783DE"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Y4</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BFC19DB" w14:textId="439EE716"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28E44E7" w14:textId="509AFBC1"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BB0DA4" w14:textId="3792CB6A" w:rsidR="38C9403C" w:rsidRDefault="38C9403C" w:rsidP="38C9403C">
            <w:pPr>
              <w:rPr>
                <w:sz w:val="20"/>
                <w:szCs w:val="20"/>
              </w:rPr>
            </w:pPr>
          </w:p>
        </w:tc>
        <w:tc>
          <w:tcPr>
            <w:tcW w:w="948" w:type="dxa"/>
            <w:tcBorders>
              <w:top w:val="nil"/>
              <w:left w:val="single" w:sz="4" w:space="0" w:color="000000" w:themeColor="text1"/>
              <w:bottom w:val="nil"/>
              <w:right w:val="nil"/>
            </w:tcBorders>
            <w:tcMar>
              <w:top w:w="15" w:type="dxa"/>
              <w:left w:w="15" w:type="dxa"/>
              <w:right w:w="15" w:type="dxa"/>
            </w:tcMar>
            <w:vAlign w:val="bottom"/>
          </w:tcPr>
          <w:p w14:paraId="1FDA9396" w14:textId="3468A692"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EE984D6" w14:textId="64CF05AF"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Y4</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F5A0BFB" w14:textId="45C051C3" w:rsidR="38C9403C" w:rsidRDefault="38C9403C" w:rsidP="38C9403C">
            <w:pPr>
              <w:rPr>
                <w:sz w:val="20"/>
                <w:szCs w:val="20"/>
              </w:rPr>
            </w:pP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303170C" w14:textId="07C74290"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B37580C" w14:textId="7D7B12F9" w:rsidR="38C9403C" w:rsidRDefault="38C9403C" w:rsidP="38C9403C">
            <w:pPr>
              <w:rPr>
                <w:sz w:val="20"/>
                <w:szCs w:val="20"/>
              </w:rPr>
            </w:pPr>
          </w:p>
        </w:tc>
        <w:tc>
          <w:tcPr>
            <w:tcW w:w="948" w:type="dxa"/>
            <w:tcBorders>
              <w:top w:val="nil"/>
              <w:left w:val="single" w:sz="4" w:space="0" w:color="000000" w:themeColor="text1"/>
              <w:bottom w:val="nil"/>
              <w:right w:val="nil"/>
            </w:tcBorders>
            <w:tcMar>
              <w:top w:w="15" w:type="dxa"/>
              <w:left w:w="15" w:type="dxa"/>
              <w:right w:w="15" w:type="dxa"/>
            </w:tcMar>
            <w:vAlign w:val="bottom"/>
          </w:tcPr>
          <w:p w14:paraId="72690549" w14:textId="2899FEE2" w:rsidR="38C9403C" w:rsidRDefault="38C9403C" w:rsidP="38C9403C">
            <w:pPr>
              <w:rPr>
                <w:sz w:val="20"/>
                <w:szCs w:val="20"/>
              </w:rPr>
            </w:pPr>
          </w:p>
        </w:tc>
      </w:tr>
      <w:tr w:rsidR="38C9403C" w14:paraId="62BF60F8" w14:textId="77777777" w:rsidTr="38C9403C">
        <w:trPr>
          <w:trHeight w:val="300"/>
        </w:trPr>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15" w:type="dxa"/>
              <w:left w:w="15" w:type="dxa"/>
              <w:right w:w="15" w:type="dxa"/>
            </w:tcMar>
            <w:vAlign w:val="bottom"/>
          </w:tcPr>
          <w:p w14:paraId="70D4B868" w14:textId="43C3387A"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50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15" w:type="dxa"/>
              <w:left w:w="15" w:type="dxa"/>
              <w:right w:w="15" w:type="dxa"/>
            </w:tcMar>
            <w:vAlign w:val="bottom"/>
          </w:tcPr>
          <w:p w14:paraId="10083FDA" w14:textId="14850B84"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25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15" w:type="dxa"/>
              <w:left w:w="15" w:type="dxa"/>
              <w:right w:w="15" w:type="dxa"/>
            </w:tcMar>
            <w:vAlign w:val="bottom"/>
          </w:tcPr>
          <w:p w14:paraId="6C94D9A9" w14:textId="7D0F2CE6"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50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15" w:type="dxa"/>
              <w:left w:w="15" w:type="dxa"/>
              <w:right w:w="15" w:type="dxa"/>
            </w:tcMar>
            <w:vAlign w:val="bottom"/>
          </w:tcPr>
          <w:p w14:paraId="7B8150E2" w14:textId="3BD01D90"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25</w:t>
            </w:r>
          </w:p>
        </w:tc>
        <w:tc>
          <w:tcPr>
            <w:tcW w:w="948" w:type="dxa"/>
            <w:tcBorders>
              <w:top w:val="nil"/>
              <w:left w:val="single" w:sz="4" w:space="0" w:color="000000" w:themeColor="text1"/>
              <w:bottom w:val="nil"/>
              <w:right w:val="nil"/>
            </w:tcBorders>
            <w:tcMar>
              <w:top w:w="15" w:type="dxa"/>
              <w:left w:w="15" w:type="dxa"/>
              <w:right w:w="15" w:type="dxa"/>
            </w:tcMar>
            <w:vAlign w:val="bottom"/>
          </w:tcPr>
          <w:p w14:paraId="6FD955AE" w14:textId="46BA14FA"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3BE7B"/>
            <w:tcMar>
              <w:top w:w="15" w:type="dxa"/>
              <w:left w:w="15" w:type="dxa"/>
              <w:right w:w="15" w:type="dxa"/>
            </w:tcMar>
            <w:vAlign w:val="bottom"/>
          </w:tcPr>
          <w:p w14:paraId="1E48A82D" w14:textId="743CDE59"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64</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C77D"/>
            <w:tcMar>
              <w:top w:w="15" w:type="dxa"/>
              <w:left w:w="15" w:type="dxa"/>
              <w:right w:w="15" w:type="dxa"/>
            </w:tcMar>
            <w:vAlign w:val="bottom"/>
          </w:tcPr>
          <w:p w14:paraId="77861910" w14:textId="49D43101"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57</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3BE7B"/>
            <w:tcMar>
              <w:top w:w="15" w:type="dxa"/>
              <w:left w:w="15" w:type="dxa"/>
              <w:right w:w="15" w:type="dxa"/>
            </w:tcMar>
            <w:vAlign w:val="bottom"/>
          </w:tcPr>
          <w:p w14:paraId="6F8A2E6D" w14:textId="73429BAD"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64</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F7F"/>
            <w:tcMar>
              <w:top w:w="15" w:type="dxa"/>
              <w:left w:w="15" w:type="dxa"/>
              <w:right w:w="15" w:type="dxa"/>
            </w:tcMar>
            <w:vAlign w:val="bottom"/>
          </w:tcPr>
          <w:p w14:paraId="256F6BE8" w14:textId="53E65218"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50</w:t>
            </w:r>
          </w:p>
        </w:tc>
        <w:tc>
          <w:tcPr>
            <w:tcW w:w="948" w:type="dxa"/>
            <w:tcBorders>
              <w:top w:val="nil"/>
              <w:left w:val="single" w:sz="4" w:space="0" w:color="000000" w:themeColor="text1"/>
              <w:bottom w:val="nil"/>
              <w:right w:val="nil"/>
            </w:tcBorders>
            <w:tcMar>
              <w:top w:w="15" w:type="dxa"/>
              <w:left w:w="15" w:type="dxa"/>
              <w:right w:w="15" w:type="dxa"/>
            </w:tcMar>
            <w:vAlign w:val="bottom"/>
          </w:tcPr>
          <w:p w14:paraId="10C84B06" w14:textId="17C9ACD2" w:rsidR="38C9403C" w:rsidRDefault="38C9403C" w:rsidP="38C9403C">
            <w:pPr>
              <w:rPr>
                <w:sz w:val="20"/>
                <w:szCs w:val="20"/>
              </w:rPr>
            </w:pPr>
          </w:p>
        </w:tc>
      </w:tr>
      <w:tr w:rsidR="38C9403C" w14:paraId="0FBB81F9" w14:textId="77777777" w:rsidTr="38C9403C">
        <w:trPr>
          <w:trHeight w:val="300"/>
        </w:trPr>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15" w:type="dxa"/>
              <w:left w:w="15" w:type="dxa"/>
              <w:right w:w="15" w:type="dxa"/>
            </w:tcMar>
            <w:vAlign w:val="bottom"/>
          </w:tcPr>
          <w:p w14:paraId="68B36709" w14:textId="5D798EB6"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50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15" w:type="dxa"/>
              <w:left w:w="15" w:type="dxa"/>
              <w:right w:w="15" w:type="dxa"/>
            </w:tcMar>
            <w:vAlign w:val="bottom"/>
          </w:tcPr>
          <w:p w14:paraId="0EE208A0" w14:textId="35875D67"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75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15" w:type="dxa"/>
              <w:left w:w="15" w:type="dxa"/>
              <w:right w:w="15" w:type="dxa"/>
            </w:tcMar>
            <w:vAlign w:val="bottom"/>
          </w:tcPr>
          <w:p w14:paraId="62F32076" w14:textId="39A80D6D"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50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15" w:type="dxa"/>
              <w:left w:w="15" w:type="dxa"/>
              <w:right w:w="15" w:type="dxa"/>
            </w:tcMar>
            <w:vAlign w:val="bottom"/>
          </w:tcPr>
          <w:p w14:paraId="3E0FCC0F" w14:textId="0A9DF3F3"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75</w:t>
            </w:r>
          </w:p>
        </w:tc>
        <w:tc>
          <w:tcPr>
            <w:tcW w:w="948" w:type="dxa"/>
            <w:tcBorders>
              <w:top w:val="nil"/>
              <w:left w:val="single" w:sz="4" w:space="0" w:color="000000" w:themeColor="text1"/>
              <w:bottom w:val="nil"/>
              <w:right w:val="nil"/>
            </w:tcBorders>
            <w:tcMar>
              <w:top w:w="15" w:type="dxa"/>
              <w:left w:w="15" w:type="dxa"/>
              <w:right w:w="15" w:type="dxa"/>
            </w:tcMar>
            <w:vAlign w:val="bottom"/>
          </w:tcPr>
          <w:p w14:paraId="512DDEA3" w14:textId="0DF15C59"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F667756" w14:textId="3C467235"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2AF2276" w14:textId="41FCBA8D" w:rsidR="38C9403C" w:rsidRDefault="38C9403C" w:rsidP="38C9403C">
            <w:pPr>
              <w:rPr>
                <w:sz w:val="20"/>
                <w:szCs w:val="20"/>
              </w:rPr>
            </w:pP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8E5A6FD" w14:textId="5491D0D8"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C4F3F5E" w14:textId="32020B91" w:rsidR="38C9403C" w:rsidRDefault="38C9403C" w:rsidP="38C9403C">
            <w:pPr>
              <w:rPr>
                <w:sz w:val="20"/>
                <w:szCs w:val="20"/>
              </w:rPr>
            </w:pPr>
          </w:p>
        </w:tc>
        <w:tc>
          <w:tcPr>
            <w:tcW w:w="948" w:type="dxa"/>
            <w:tcBorders>
              <w:top w:val="nil"/>
              <w:left w:val="single" w:sz="4" w:space="0" w:color="000000" w:themeColor="text1"/>
              <w:bottom w:val="nil"/>
              <w:right w:val="nil"/>
            </w:tcBorders>
            <w:tcMar>
              <w:top w:w="15" w:type="dxa"/>
              <w:left w:w="15" w:type="dxa"/>
              <w:right w:w="15" w:type="dxa"/>
            </w:tcMar>
            <w:vAlign w:val="bottom"/>
          </w:tcPr>
          <w:p w14:paraId="426D60D3" w14:textId="57775D18" w:rsidR="38C9403C" w:rsidRDefault="38C9403C" w:rsidP="38C9403C">
            <w:pPr>
              <w:rPr>
                <w:sz w:val="20"/>
                <w:szCs w:val="20"/>
              </w:rPr>
            </w:pPr>
          </w:p>
        </w:tc>
      </w:tr>
      <w:tr w:rsidR="38C9403C" w14:paraId="441F5A52" w14:textId="77777777" w:rsidTr="38C9403C">
        <w:trPr>
          <w:trHeight w:val="300"/>
        </w:trPr>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45B6EF0" w14:textId="25673E56"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Y5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6EE5B6A" w14:textId="00362569"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C058953" w14:textId="0FB81D4E"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1778C2B" w14:textId="71ADC1D7" w:rsidR="38C9403C" w:rsidRDefault="38C9403C" w:rsidP="38C9403C">
            <w:pPr>
              <w:rPr>
                <w:sz w:val="20"/>
                <w:szCs w:val="20"/>
              </w:rPr>
            </w:pPr>
          </w:p>
        </w:tc>
        <w:tc>
          <w:tcPr>
            <w:tcW w:w="948" w:type="dxa"/>
            <w:tcBorders>
              <w:top w:val="nil"/>
              <w:left w:val="single" w:sz="4" w:space="0" w:color="000000" w:themeColor="text1"/>
              <w:bottom w:val="nil"/>
              <w:right w:val="nil"/>
            </w:tcBorders>
            <w:tcMar>
              <w:top w:w="15" w:type="dxa"/>
              <w:left w:w="15" w:type="dxa"/>
              <w:right w:w="15" w:type="dxa"/>
            </w:tcMar>
            <w:vAlign w:val="bottom"/>
          </w:tcPr>
          <w:p w14:paraId="759B5F5E" w14:textId="505E411E"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8D400BB" w14:textId="1E27562A"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Y5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6CF741A" w14:textId="2A4BB7D4" w:rsidR="38C9403C" w:rsidRDefault="38C9403C" w:rsidP="38C9403C">
            <w:pPr>
              <w:rPr>
                <w:sz w:val="20"/>
                <w:szCs w:val="20"/>
              </w:rPr>
            </w:pP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6637F69" w14:textId="36279F50"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DC12DD5" w14:textId="36F744D5" w:rsidR="38C9403C" w:rsidRDefault="38C9403C" w:rsidP="38C9403C">
            <w:pPr>
              <w:rPr>
                <w:sz w:val="20"/>
                <w:szCs w:val="20"/>
              </w:rPr>
            </w:pPr>
          </w:p>
        </w:tc>
        <w:tc>
          <w:tcPr>
            <w:tcW w:w="948" w:type="dxa"/>
            <w:tcBorders>
              <w:top w:val="nil"/>
              <w:left w:val="single" w:sz="4" w:space="0" w:color="000000" w:themeColor="text1"/>
              <w:bottom w:val="nil"/>
              <w:right w:val="nil"/>
            </w:tcBorders>
            <w:tcMar>
              <w:top w:w="15" w:type="dxa"/>
              <w:left w:w="15" w:type="dxa"/>
              <w:right w:w="15" w:type="dxa"/>
            </w:tcMar>
            <w:vAlign w:val="bottom"/>
          </w:tcPr>
          <w:p w14:paraId="7CD34466" w14:textId="68B1C1DA" w:rsidR="38C9403C" w:rsidRDefault="38C9403C" w:rsidP="38C9403C">
            <w:pPr>
              <w:rPr>
                <w:sz w:val="20"/>
                <w:szCs w:val="20"/>
              </w:rPr>
            </w:pPr>
          </w:p>
        </w:tc>
      </w:tr>
      <w:tr w:rsidR="38C9403C" w14:paraId="1842D0A8" w14:textId="77777777" w:rsidTr="38C9403C">
        <w:trPr>
          <w:trHeight w:val="300"/>
        </w:trPr>
        <w:tc>
          <w:tcPr>
            <w:tcW w:w="948" w:type="dxa"/>
            <w:tcBorders>
              <w:top w:val="single" w:sz="4" w:space="0" w:color="000000" w:themeColor="text1"/>
              <w:left w:val="nil"/>
              <w:bottom w:val="nil"/>
              <w:right w:val="nil"/>
            </w:tcBorders>
            <w:shd w:val="clear" w:color="auto" w:fill="92D050"/>
            <w:tcMar>
              <w:top w:w="15" w:type="dxa"/>
              <w:left w:w="15" w:type="dxa"/>
              <w:right w:w="15" w:type="dxa"/>
            </w:tcMar>
            <w:vAlign w:val="bottom"/>
          </w:tcPr>
          <w:p w14:paraId="6AC6D466" w14:textId="0338C3B3"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15" w:type="dxa"/>
              <w:left w:w="15" w:type="dxa"/>
              <w:right w:w="15" w:type="dxa"/>
            </w:tcMar>
            <w:vAlign w:val="bottom"/>
          </w:tcPr>
          <w:p w14:paraId="1283C2D9" w14:textId="11E45AFE"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15" w:type="dxa"/>
              <w:left w:w="15" w:type="dxa"/>
              <w:right w:w="15" w:type="dxa"/>
            </w:tcMar>
            <w:vAlign w:val="bottom"/>
          </w:tcPr>
          <w:p w14:paraId="5C6E4D5A" w14:textId="1124135C"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15" w:type="dxa"/>
              <w:left w:w="15" w:type="dxa"/>
              <w:right w:w="15" w:type="dxa"/>
            </w:tcMar>
            <w:vAlign w:val="bottom"/>
          </w:tcPr>
          <w:p w14:paraId="25CD256A" w14:textId="037ECD4E" w:rsidR="38C9403C" w:rsidRDefault="38C9403C" w:rsidP="38C9403C">
            <w:pPr>
              <w:rPr>
                <w:sz w:val="20"/>
                <w:szCs w:val="20"/>
              </w:rPr>
            </w:pPr>
          </w:p>
        </w:tc>
        <w:tc>
          <w:tcPr>
            <w:tcW w:w="948" w:type="dxa"/>
            <w:tcBorders>
              <w:top w:val="nil"/>
              <w:left w:val="single" w:sz="4" w:space="0" w:color="000000" w:themeColor="text1"/>
              <w:bottom w:val="nil"/>
              <w:right w:val="nil"/>
            </w:tcBorders>
            <w:tcMar>
              <w:top w:w="15" w:type="dxa"/>
              <w:left w:w="15" w:type="dxa"/>
              <w:right w:w="15" w:type="dxa"/>
            </w:tcMar>
            <w:vAlign w:val="bottom"/>
          </w:tcPr>
          <w:p w14:paraId="58FAFB3B" w14:textId="35CAB928"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8E72"/>
            <w:tcMar>
              <w:top w:w="15" w:type="dxa"/>
              <w:left w:w="15" w:type="dxa"/>
              <w:right w:w="15" w:type="dxa"/>
            </w:tcMar>
            <w:vAlign w:val="bottom"/>
          </w:tcPr>
          <w:p w14:paraId="2D706D35" w14:textId="10BA99B2"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7</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8E72"/>
            <w:tcMar>
              <w:top w:w="15" w:type="dxa"/>
              <w:left w:w="15" w:type="dxa"/>
              <w:right w:w="15" w:type="dxa"/>
            </w:tcMar>
            <w:vAlign w:val="bottom"/>
          </w:tcPr>
          <w:p w14:paraId="6CE7D8E8" w14:textId="342F1F7B"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7</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B379"/>
            <w:tcMar>
              <w:top w:w="15" w:type="dxa"/>
              <w:left w:w="15" w:type="dxa"/>
              <w:right w:w="15" w:type="dxa"/>
            </w:tcMar>
            <w:vAlign w:val="bottom"/>
          </w:tcPr>
          <w:p w14:paraId="627E1672" w14:textId="3259EB4C"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14</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8E72"/>
            <w:tcMar>
              <w:top w:w="15" w:type="dxa"/>
              <w:left w:w="15" w:type="dxa"/>
              <w:right w:w="15" w:type="dxa"/>
            </w:tcMar>
            <w:vAlign w:val="bottom"/>
          </w:tcPr>
          <w:p w14:paraId="32E42E0B" w14:textId="3B919312"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7</w:t>
            </w:r>
          </w:p>
        </w:tc>
        <w:tc>
          <w:tcPr>
            <w:tcW w:w="948" w:type="dxa"/>
            <w:tcBorders>
              <w:top w:val="nil"/>
              <w:left w:val="single" w:sz="4" w:space="0" w:color="000000" w:themeColor="text1"/>
              <w:bottom w:val="nil"/>
              <w:right w:val="nil"/>
            </w:tcBorders>
            <w:tcMar>
              <w:top w:w="15" w:type="dxa"/>
              <w:left w:w="15" w:type="dxa"/>
              <w:right w:w="15" w:type="dxa"/>
            </w:tcMar>
            <w:vAlign w:val="bottom"/>
          </w:tcPr>
          <w:p w14:paraId="4366F187" w14:textId="52C44150" w:rsidR="38C9403C" w:rsidRDefault="38C9403C" w:rsidP="38C9403C">
            <w:pPr>
              <w:rPr>
                <w:sz w:val="20"/>
                <w:szCs w:val="20"/>
              </w:rPr>
            </w:pPr>
          </w:p>
        </w:tc>
      </w:tr>
      <w:tr w:rsidR="38C9403C" w14:paraId="115BAA9A" w14:textId="77777777" w:rsidTr="38C9403C">
        <w:trPr>
          <w:trHeight w:val="300"/>
        </w:trPr>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15" w:type="dxa"/>
              <w:left w:w="15" w:type="dxa"/>
              <w:right w:w="15" w:type="dxa"/>
            </w:tcMar>
            <w:vAlign w:val="bottom"/>
          </w:tcPr>
          <w:p w14:paraId="1D0992BF" w14:textId="509FCC33"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100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15" w:type="dxa"/>
              <w:left w:w="15" w:type="dxa"/>
              <w:right w:w="15" w:type="dxa"/>
            </w:tcMar>
            <w:vAlign w:val="bottom"/>
          </w:tcPr>
          <w:p w14:paraId="443BB7E2" w14:textId="25F83D6C"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100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15" w:type="dxa"/>
              <w:left w:w="15" w:type="dxa"/>
              <w:right w:w="15" w:type="dxa"/>
            </w:tcMar>
            <w:vAlign w:val="bottom"/>
          </w:tcPr>
          <w:p w14:paraId="1C652D74" w14:textId="0431D69A"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100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15" w:type="dxa"/>
              <w:left w:w="15" w:type="dxa"/>
              <w:right w:w="15" w:type="dxa"/>
            </w:tcMar>
            <w:vAlign w:val="bottom"/>
          </w:tcPr>
          <w:p w14:paraId="6F32D692" w14:textId="1635AD81"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100</w:t>
            </w:r>
          </w:p>
        </w:tc>
        <w:tc>
          <w:tcPr>
            <w:tcW w:w="948" w:type="dxa"/>
            <w:tcBorders>
              <w:top w:val="nil"/>
              <w:left w:val="single" w:sz="4" w:space="0" w:color="000000" w:themeColor="text1"/>
              <w:bottom w:val="nil"/>
              <w:right w:val="nil"/>
            </w:tcBorders>
            <w:tcMar>
              <w:top w:w="15" w:type="dxa"/>
              <w:left w:w="15" w:type="dxa"/>
              <w:right w:w="15" w:type="dxa"/>
            </w:tcMar>
            <w:vAlign w:val="bottom"/>
          </w:tcPr>
          <w:p w14:paraId="0DD3CABD" w14:textId="425F7896"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B43C732" w14:textId="693BD367"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8FD9718" w14:textId="351C47B0" w:rsidR="38C9403C" w:rsidRDefault="38C9403C" w:rsidP="38C9403C">
            <w:pPr>
              <w:rPr>
                <w:sz w:val="20"/>
                <w:szCs w:val="20"/>
              </w:rPr>
            </w:pP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3C6288D" w14:textId="31EB2885"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57FE993" w14:textId="5F692F4F" w:rsidR="38C9403C" w:rsidRDefault="38C9403C" w:rsidP="38C9403C">
            <w:pPr>
              <w:rPr>
                <w:sz w:val="20"/>
                <w:szCs w:val="20"/>
              </w:rPr>
            </w:pPr>
          </w:p>
        </w:tc>
        <w:tc>
          <w:tcPr>
            <w:tcW w:w="948" w:type="dxa"/>
            <w:tcBorders>
              <w:top w:val="nil"/>
              <w:left w:val="single" w:sz="4" w:space="0" w:color="000000" w:themeColor="text1"/>
              <w:bottom w:val="nil"/>
              <w:right w:val="nil"/>
            </w:tcBorders>
            <w:tcMar>
              <w:top w:w="15" w:type="dxa"/>
              <w:left w:w="15" w:type="dxa"/>
              <w:right w:w="15" w:type="dxa"/>
            </w:tcMar>
            <w:vAlign w:val="bottom"/>
          </w:tcPr>
          <w:p w14:paraId="0453DB00" w14:textId="2B19A918" w:rsidR="38C9403C" w:rsidRDefault="38C9403C" w:rsidP="38C9403C">
            <w:pPr>
              <w:rPr>
                <w:sz w:val="20"/>
                <w:szCs w:val="20"/>
              </w:rPr>
            </w:pPr>
          </w:p>
        </w:tc>
      </w:tr>
      <w:tr w:rsidR="38C9403C" w14:paraId="1B8B0625" w14:textId="77777777" w:rsidTr="38C9403C">
        <w:trPr>
          <w:trHeight w:val="300"/>
        </w:trPr>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5784817" w14:textId="7CE40665"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Y6</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1E555B0" w14:textId="60DD216F"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D93CD47" w14:textId="0891EA97"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2E3B19B" w14:textId="05EE9E81" w:rsidR="38C9403C" w:rsidRDefault="38C9403C" w:rsidP="38C9403C">
            <w:pPr>
              <w:rPr>
                <w:sz w:val="20"/>
                <w:szCs w:val="20"/>
              </w:rPr>
            </w:pPr>
          </w:p>
        </w:tc>
        <w:tc>
          <w:tcPr>
            <w:tcW w:w="948" w:type="dxa"/>
            <w:tcBorders>
              <w:top w:val="nil"/>
              <w:left w:val="single" w:sz="4" w:space="0" w:color="000000" w:themeColor="text1"/>
              <w:bottom w:val="nil"/>
              <w:right w:val="nil"/>
            </w:tcBorders>
            <w:tcMar>
              <w:top w:w="15" w:type="dxa"/>
              <w:left w:w="15" w:type="dxa"/>
              <w:right w:w="15" w:type="dxa"/>
            </w:tcMar>
            <w:vAlign w:val="bottom"/>
          </w:tcPr>
          <w:p w14:paraId="0724111E" w14:textId="33EA5072"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8DAD2B3" w14:textId="2025AAC2"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Y6</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254A6E" w14:textId="14B32966" w:rsidR="38C9403C" w:rsidRDefault="38C9403C" w:rsidP="38C9403C">
            <w:pPr>
              <w:rPr>
                <w:sz w:val="20"/>
                <w:szCs w:val="20"/>
              </w:rPr>
            </w:pP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E0E8D22" w14:textId="513EF6A9"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8F587F1" w14:textId="09E4B041" w:rsidR="38C9403C" w:rsidRDefault="38C9403C" w:rsidP="38C9403C">
            <w:pPr>
              <w:rPr>
                <w:sz w:val="20"/>
                <w:szCs w:val="20"/>
              </w:rPr>
            </w:pPr>
          </w:p>
        </w:tc>
        <w:tc>
          <w:tcPr>
            <w:tcW w:w="948" w:type="dxa"/>
            <w:tcBorders>
              <w:top w:val="nil"/>
              <w:left w:val="single" w:sz="4" w:space="0" w:color="000000" w:themeColor="text1"/>
              <w:bottom w:val="nil"/>
              <w:right w:val="nil"/>
            </w:tcBorders>
            <w:tcMar>
              <w:top w:w="15" w:type="dxa"/>
              <w:left w:w="15" w:type="dxa"/>
              <w:right w:w="15" w:type="dxa"/>
            </w:tcMar>
            <w:vAlign w:val="bottom"/>
          </w:tcPr>
          <w:p w14:paraId="01E2ACD4" w14:textId="1EEB74FE" w:rsidR="38C9403C" w:rsidRDefault="38C9403C" w:rsidP="38C9403C">
            <w:pPr>
              <w:rPr>
                <w:sz w:val="20"/>
                <w:szCs w:val="20"/>
              </w:rPr>
            </w:pPr>
          </w:p>
        </w:tc>
      </w:tr>
      <w:tr w:rsidR="38C9403C" w14:paraId="58094BA6" w14:textId="77777777" w:rsidTr="38C9403C">
        <w:trPr>
          <w:trHeight w:val="300"/>
        </w:trPr>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15" w:type="dxa"/>
              <w:left w:w="15" w:type="dxa"/>
              <w:right w:w="15" w:type="dxa"/>
            </w:tcMar>
            <w:vAlign w:val="bottom"/>
          </w:tcPr>
          <w:p w14:paraId="1FFCBBA5" w14:textId="6944F567"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67</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15" w:type="dxa"/>
              <w:left w:w="15" w:type="dxa"/>
              <w:right w:w="15" w:type="dxa"/>
            </w:tcMar>
            <w:vAlign w:val="bottom"/>
          </w:tcPr>
          <w:p w14:paraId="75E9B0A3" w14:textId="27D67E14"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67</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15" w:type="dxa"/>
              <w:left w:w="15" w:type="dxa"/>
              <w:right w:w="15" w:type="dxa"/>
            </w:tcMar>
            <w:vAlign w:val="bottom"/>
          </w:tcPr>
          <w:p w14:paraId="4F8402AD" w14:textId="223F75E0"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33</w:t>
            </w:r>
          </w:p>
        </w:tc>
        <w:tc>
          <w:tcPr>
            <w:tcW w:w="948" w:type="dxa"/>
            <w:tcBorders>
              <w:top w:val="single" w:sz="4" w:space="0" w:color="000000" w:themeColor="text1"/>
              <w:left w:val="single" w:sz="4" w:space="0" w:color="000000" w:themeColor="text1"/>
              <w:bottom w:val="nil"/>
              <w:right w:val="nil"/>
            </w:tcBorders>
            <w:shd w:val="clear" w:color="auto" w:fill="92D050"/>
            <w:tcMar>
              <w:top w:w="15" w:type="dxa"/>
              <w:left w:w="15" w:type="dxa"/>
              <w:right w:w="15" w:type="dxa"/>
            </w:tcMar>
            <w:vAlign w:val="bottom"/>
          </w:tcPr>
          <w:p w14:paraId="433D8872" w14:textId="6D60B842"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33</w:t>
            </w:r>
          </w:p>
        </w:tc>
        <w:tc>
          <w:tcPr>
            <w:tcW w:w="948" w:type="dxa"/>
            <w:tcBorders>
              <w:top w:val="nil"/>
              <w:left w:val="nil"/>
              <w:bottom w:val="nil"/>
              <w:right w:val="nil"/>
            </w:tcBorders>
            <w:tcMar>
              <w:top w:w="15" w:type="dxa"/>
              <w:left w:w="15" w:type="dxa"/>
              <w:right w:w="15" w:type="dxa"/>
            </w:tcMar>
            <w:vAlign w:val="bottom"/>
          </w:tcPr>
          <w:p w14:paraId="54BA5502" w14:textId="29661740" w:rsidR="38C9403C" w:rsidRDefault="38C9403C" w:rsidP="38C9403C">
            <w:pPr>
              <w:rPr>
                <w:sz w:val="20"/>
                <w:szCs w:val="20"/>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DA81"/>
            <w:tcMar>
              <w:top w:w="15" w:type="dxa"/>
              <w:left w:w="15" w:type="dxa"/>
              <w:right w:w="15" w:type="dxa"/>
            </w:tcMar>
            <w:vAlign w:val="bottom"/>
          </w:tcPr>
          <w:p w14:paraId="57754B60" w14:textId="2FDB2C11"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40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E683"/>
            <w:tcMar>
              <w:top w:w="15" w:type="dxa"/>
              <w:left w:w="15" w:type="dxa"/>
              <w:right w:w="15" w:type="dxa"/>
            </w:tcMar>
            <w:vAlign w:val="bottom"/>
          </w:tcPr>
          <w:p w14:paraId="0343DEC5" w14:textId="3EBF651C"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30</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E683"/>
            <w:tcMar>
              <w:top w:w="15" w:type="dxa"/>
              <w:left w:w="15" w:type="dxa"/>
              <w:right w:w="15" w:type="dxa"/>
            </w:tcMar>
            <w:vAlign w:val="bottom"/>
          </w:tcPr>
          <w:p w14:paraId="1E605928" w14:textId="509D24DD"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30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D17F"/>
            <w:tcMar>
              <w:top w:w="15" w:type="dxa"/>
              <w:left w:w="15" w:type="dxa"/>
              <w:right w:w="15" w:type="dxa"/>
            </w:tcMar>
            <w:vAlign w:val="bottom"/>
          </w:tcPr>
          <w:p w14:paraId="0C12CBE6" w14:textId="1613FFBD"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20</w:t>
            </w:r>
          </w:p>
        </w:tc>
        <w:tc>
          <w:tcPr>
            <w:tcW w:w="948" w:type="dxa"/>
            <w:tcBorders>
              <w:top w:val="nil"/>
              <w:left w:val="single" w:sz="4" w:space="0" w:color="000000" w:themeColor="text1"/>
              <w:bottom w:val="nil"/>
              <w:right w:val="nil"/>
            </w:tcBorders>
            <w:tcMar>
              <w:top w:w="15" w:type="dxa"/>
              <w:left w:w="15" w:type="dxa"/>
              <w:right w:w="15" w:type="dxa"/>
            </w:tcMar>
            <w:vAlign w:val="bottom"/>
          </w:tcPr>
          <w:p w14:paraId="1A526DA3" w14:textId="338FB762" w:rsidR="38C9403C" w:rsidRDefault="38C9403C" w:rsidP="38C9403C">
            <w:pPr>
              <w:rPr>
                <w:sz w:val="20"/>
                <w:szCs w:val="20"/>
              </w:rPr>
            </w:pPr>
          </w:p>
        </w:tc>
      </w:tr>
      <w:tr w:rsidR="38C9403C" w14:paraId="54716A30" w14:textId="77777777" w:rsidTr="38C9403C">
        <w:trPr>
          <w:trHeight w:val="300"/>
        </w:trPr>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15" w:type="dxa"/>
              <w:left w:w="15" w:type="dxa"/>
              <w:right w:w="15" w:type="dxa"/>
            </w:tcMar>
            <w:vAlign w:val="bottom"/>
          </w:tcPr>
          <w:p w14:paraId="531A4046" w14:textId="49070878"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33</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15" w:type="dxa"/>
              <w:left w:w="15" w:type="dxa"/>
              <w:right w:w="15" w:type="dxa"/>
            </w:tcMar>
            <w:vAlign w:val="bottom"/>
          </w:tcPr>
          <w:p w14:paraId="0BA8D2BE" w14:textId="4DFA0128"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33</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15" w:type="dxa"/>
              <w:left w:w="15" w:type="dxa"/>
              <w:right w:w="15" w:type="dxa"/>
            </w:tcMar>
            <w:vAlign w:val="bottom"/>
          </w:tcPr>
          <w:p w14:paraId="77D52064" w14:textId="2B5CDBA2"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67</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15" w:type="dxa"/>
              <w:left w:w="15" w:type="dxa"/>
              <w:right w:w="15" w:type="dxa"/>
            </w:tcMar>
            <w:vAlign w:val="bottom"/>
          </w:tcPr>
          <w:p w14:paraId="08661653" w14:textId="39A919E4" w:rsidR="38C9403C" w:rsidRDefault="38C9403C" w:rsidP="38C9403C">
            <w:pPr>
              <w:spacing w:after="0"/>
              <w:rPr>
                <w:rFonts w:ascii="Calibri" w:eastAsia="Calibri" w:hAnsi="Calibri" w:cs="Calibri"/>
                <w:color w:val="000000" w:themeColor="text1"/>
                <w:sz w:val="20"/>
                <w:szCs w:val="20"/>
              </w:rPr>
            </w:pPr>
            <w:r w:rsidRPr="38C9403C">
              <w:rPr>
                <w:rFonts w:ascii="Calibri" w:eastAsia="Calibri" w:hAnsi="Calibri" w:cs="Calibri"/>
                <w:color w:val="000000" w:themeColor="text1"/>
                <w:sz w:val="20"/>
                <w:szCs w:val="20"/>
              </w:rPr>
              <w:t>67</w:t>
            </w:r>
          </w:p>
        </w:tc>
        <w:tc>
          <w:tcPr>
            <w:tcW w:w="948" w:type="dxa"/>
            <w:tcBorders>
              <w:top w:val="nil"/>
              <w:left w:val="single" w:sz="4" w:space="0" w:color="000000" w:themeColor="text1"/>
              <w:bottom w:val="nil"/>
              <w:right w:val="nil"/>
            </w:tcBorders>
            <w:tcMar>
              <w:top w:w="15" w:type="dxa"/>
              <w:left w:w="15" w:type="dxa"/>
              <w:right w:w="15" w:type="dxa"/>
            </w:tcMar>
            <w:vAlign w:val="bottom"/>
          </w:tcPr>
          <w:p w14:paraId="65F1CD2E" w14:textId="6563BFD8" w:rsidR="38C9403C" w:rsidRDefault="38C9403C" w:rsidP="38C9403C">
            <w:pPr>
              <w:rPr>
                <w:sz w:val="20"/>
                <w:szCs w:val="20"/>
              </w:rPr>
            </w:pPr>
          </w:p>
        </w:tc>
        <w:tc>
          <w:tcPr>
            <w:tcW w:w="948" w:type="dxa"/>
            <w:tcBorders>
              <w:top w:val="single" w:sz="4" w:space="0" w:color="000000" w:themeColor="text1"/>
              <w:left w:val="nil"/>
              <w:bottom w:val="nil"/>
              <w:right w:val="nil"/>
            </w:tcBorders>
            <w:tcMar>
              <w:top w:w="15" w:type="dxa"/>
              <w:left w:w="15" w:type="dxa"/>
              <w:right w:w="15" w:type="dxa"/>
            </w:tcMar>
            <w:vAlign w:val="bottom"/>
          </w:tcPr>
          <w:p w14:paraId="6A59BC5F" w14:textId="313505F7" w:rsidR="38C9403C" w:rsidRDefault="38C9403C" w:rsidP="38C9403C">
            <w:pPr>
              <w:rPr>
                <w:sz w:val="20"/>
                <w:szCs w:val="20"/>
              </w:rPr>
            </w:pPr>
          </w:p>
        </w:tc>
        <w:tc>
          <w:tcPr>
            <w:tcW w:w="948" w:type="dxa"/>
            <w:tcBorders>
              <w:top w:val="single" w:sz="4" w:space="0" w:color="000000" w:themeColor="text1"/>
              <w:left w:val="nil"/>
              <w:bottom w:val="nil"/>
              <w:right w:val="nil"/>
            </w:tcBorders>
            <w:tcMar>
              <w:top w:w="15" w:type="dxa"/>
              <w:left w:w="15" w:type="dxa"/>
              <w:right w:w="15" w:type="dxa"/>
            </w:tcMar>
            <w:vAlign w:val="bottom"/>
          </w:tcPr>
          <w:p w14:paraId="3C6AB60C" w14:textId="588C06BF" w:rsidR="38C9403C" w:rsidRDefault="38C9403C" w:rsidP="38C9403C">
            <w:pPr>
              <w:rPr>
                <w:sz w:val="20"/>
                <w:szCs w:val="20"/>
              </w:rPr>
            </w:pPr>
          </w:p>
        </w:tc>
        <w:tc>
          <w:tcPr>
            <w:tcW w:w="963" w:type="dxa"/>
            <w:tcBorders>
              <w:top w:val="single" w:sz="4" w:space="0" w:color="000000" w:themeColor="text1"/>
              <w:left w:val="nil"/>
              <w:bottom w:val="nil"/>
              <w:right w:val="nil"/>
            </w:tcBorders>
            <w:tcMar>
              <w:top w:w="15" w:type="dxa"/>
              <w:left w:w="15" w:type="dxa"/>
              <w:right w:w="15" w:type="dxa"/>
            </w:tcMar>
            <w:vAlign w:val="bottom"/>
          </w:tcPr>
          <w:p w14:paraId="31C4F6A9" w14:textId="297A0B4C" w:rsidR="38C9403C" w:rsidRDefault="38C9403C" w:rsidP="38C9403C">
            <w:pPr>
              <w:rPr>
                <w:sz w:val="20"/>
                <w:szCs w:val="20"/>
              </w:rPr>
            </w:pPr>
          </w:p>
        </w:tc>
        <w:tc>
          <w:tcPr>
            <w:tcW w:w="948" w:type="dxa"/>
            <w:tcBorders>
              <w:top w:val="single" w:sz="4" w:space="0" w:color="000000" w:themeColor="text1"/>
              <w:left w:val="nil"/>
              <w:bottom w:val="nil"/>
              <w:right w:val="nil"/>
            </w:tcBorders>
            <w:tcMar>
              <w:top w:w="15" w:type="dxa"/>
              <w:left w:w="15" w:type="dxa"/>
              <w:right w:w="15" w:type="dxa"/>
            </w:tcMar>
            <w:vAlign w:val="bottom"/>
          </w:tcPr>
          <w:p w14:paraId="10ADC17D" w14:textId="5BAEC699" w:rsidR="38C9403C" w:rsidRDefault="38C9403C" w:rsidP="38C9403C">
            <w:pPr>
              <w:rPr>
                <w:sz w:val="20"/>
                <w:szCs w:val="20"/>
              </w:rPr>
            </w:pPr>
          </w:p>
        </w:tc>
        <w:tc>
          <w:tcPr>
            <w:tcW w:w="948" w:type="dxa"/>
            <w:tcBorders>
              <w:top w:val="nil"/>
              <w:left w:val="nil"/>
              <w:bottom w:val="nil"/>
              <w:right w:val="nil"/>
            </w:tcBorders>
            <w:tcMar>
              <w:top w:w="15" w:type="dxa"/>
              <w:left w:w="15" w:type="dxa"/>
              <w:right w:w="15" w:type="dxa"/>
            </w:tcMar>
            <w:vAlign w:val="bottom"/>
          </w:tcPr>
          <w:p w14:paraId="30AB6C69" w14:textId="32205DBA" w:rsidR="38C9403C" w:rsidRDefault="38C9403C" w:rsidP="38C9403C">
            <w:pPr>
              <w:rPr>
                <w:sz w:val="20"/>
                <w:szCs w:val="20"/>
              </w:rPr>
            </w:pPr>
          </w:p>
        </w:tc>
      </w:tr>
    </w:tbl>
    <w:p w14:paraId="074527AD" w14:textId="011534F7" w:rsidR="38C9403C" w:rsidRDefault="38C9403C" w:rsidP="38C9403C"/>
    <w:p w14:paraId="1A5E3EE5" w14:textId="19BAF3EE" w:rsidR="3CA758EA" w:rsidRDefault="3CA758EA" w:rsidP="38C9403C">
      <w:r>
        <w:t xml:space="preserve">Year Reception  </w:t>
      </w:r>
    </w:p>
    <w:p w14:paraId="5D57700E" w14:textId="769E679A" w:rsidR="3CA758EA" w:rsidRDefault="3CA758EA" w:rsidP="38C9403C">
      <w:r>
        <w:t>- 12 pupils in cohort</w:t>
      </w:r>
    </w:p>
    <w:p w14:paraId="6FEE25F6" w14:textId="5381BE7C" w:rsidR="3CA758EA" w:rsidRDefault="3CA758EA" w:rsidP="38C9403C">
      <w:r>
        <w:t xml:space="preserve">- 1 pupil in cohort currently working at age related expectations. </w:t>
      </w:r>
    </w:p>
    <w:p w14:paraId="2BA1CE35" w14:textId="4CC216E8" w:rsidR="3CA758EA" w:rsidRDefault="3CA758EA" w:rsidP="38C9403C">
      <w:r>
        <w:t>- PP gap is 8.3% below cohort</w:t>
      </w:r>
    </w:p>
    <w:p w14:paraId="4BB4BFAC" w14:textId="23A8BDE3" w:rsidR="3CA758EA" w:rsidRDefault="3CA758EA" w:rsidP="38C9403C">
      <w:r>
        <w:t>- SEND gap is 8.3% below cohort</w:t>
      </w:r>
    </w:p>
    <w:p w14:paraId="6FE52177" w14:textId="6E746D28" w:rsidR="3CA758EA" w:rsidRDefault="3CA758EA" w:rsidP="38C9403C">
      <w:r>
        <w:t xml:space="preserve"> </w:t>
      </w:r>
    </w:p>
    <w:p w14:paraId="4161254C" w14:textId="6C25F615" w:rsidR="3CA758EA" w:rsidRDefault="3CA758EA" w:rsidP="38C9403C">
      <w:r>
        <w:t>Year 1</w:t>
      </w:r>
    </w:p>
    <w:p w14:paraId="0D8205FA" w14:textId="7384A3C6" w:rsidR="3CA758EA" w:rsidRDefault="3CA758EA" w:rsidP="38C9403C">
      <w:r>
        <w:t>- 9 pupils in cohort</w:t>
      </w:r>
    </w:p>
    <w:p w14:paraId="6F34CDE7" w14:textId="0E0F50B5" w:rsidR="3CA758EA" w:rsidRDefault="3CA758EA" w:rsidP="38C9403C">
      <w:r>
        <w:t xml:space="preserve">- PP gap is 11% below cohort in reading, 22% below in writing, 22% below in maths and 11% below combined. </w:t>
      </w:r>
    </w:p>
    <w:p w14:paraId="2C5B2472" w14:textId="42467514" w:rsidR="3CA758EA" w:rsidRDefault="3CA758EA" w:rsidP="38C9403C">
      <w:r>
        <w:t xml:space="preserve">SEND gap is 11% below cohort in reading, 22% below in writing, 22% below in maths and 11% below combined. </w:t>
      </w:r>
    </w:p>
    <w:p w14:paraId="2703BCC7" w14:textId="20290385" w:rsidR="3CA758EA" w:rsidRDefault="3CA758EA" w:rsidP="38C9403C">
      <w:r>
        <w:t xml:space="preserve"> </w:t>
      </w:r>
    </w:p>
    <w:p w14:paraId="42489E48" w14:textId="36A0C323" w:rsidR="3CA758EA" w:rsidRDefault="3CA758EA" w:rsidP="38C9403C">
      <w:r>
        <w:t>Year 2</w:t>
      </w:r>
    </w:p>
    <w:p w14:paraId="3ACF3C44" w14:textId="13A12C9E" w:rsidR="3CA758EA" w:rsidRDefault="3CA758EA" w:rsidP="38C9403C">
      <w:r>
        <w:t>- 8 pupils in cohort</w:t>
      </w:r>
    </w:p>
    <w:p w14:paraId="1045E881" w14:textId="728DC3A9" w:rsidR="3CA758EA" w:rsidRDefault="3CA758EA" w:rsidP="38C9403C">
      <w:r>
        <w:t>- PP gap is 50% below cohort in reading, 25% below in writing, 0% below in maths and 0% below combined</w:t>
      </w:r>
    </w:p>
    <w:p w14:paraId="6FE67155" w14:textId="44B8514C" w:rsidR="3CA758EA" w:rsidRDefault="3CA758EA" w:rsidP="38C9403C">
      <w:r>
        <w:t>- SEND gap is 50% below cohort in reading, 25% below in writing, 0% below in maths and 0% below combined</w:t>
      </w:r>
    </w:p>
    <w:p w14:paraId="2C98650B" w14:textId="782F7DD8" w:rsidR="3CA758EA" w:rsidRDefault="3CA758EA" w:rsidP="38C9403C">
      <w:r>
        <w:t xml:space="preserve"> </w:t>
      </w:r>
    </w:p>
    <w:p w14:paraId="72B849EC" w14:textId="5A312DDC" w:rsidR="3CA758EA" w:rsidRDefault="3CA758EA" w:rsidP="38C9403C">
      <w:r>
        <w:t>Year 3</w:t>
      </w:r>
    </w:p>
    <w:p w14:paraId="18F45FCD" w14:textId="3FB0D5A0" w:rsidR="3CA758EA" w:rsidRDefault="3CA758EA" w:rsidP="38C9403C">
      <w:r>
        <w:t>- 15 pupils in cohort</w:t>
      </w:r>
    </w:p>
    <w:p w14:paraId="3C42C450" w14:textId="167A5E6D" w:rsidR="3CA758EA" w:rsidRDefault="3CA758EA" w:rsidP="38C9403C">
      <w:r>
        <w:t>- PP gap is 28% below in reading, 22% below in writing, 22% below in maths, 15% below in combined</w:t>
      </w:r>
    </w:p>
    <w:p w14:paraId="2FCDD880" w14:textId="37C2A891" w:rsidR="3CA758EA" w:rsidRDefault="3CA758EA" w:rsidP="38C9403C">
      <w:r>
        <w:t>- SEND gap is 15% below in reading, 24% below in writing, 24% below in maths, 27% below combined</w:t>
      </w:r>
    </w:p>
    <w:p w14:paraId="003E1636" w14:textId="6D01328A" w:rsidR="3CA758EA" w:rsidRDefault="3CA758EA" w:rsidP="38C9403C">
      <w:r>
        <w:t xml:space="preserve"> </w:t>
      </w:r>
    </w:p>
    <w:p w14:paraId="060272F9" w14:textId="30B6A24B" w:rsidR="3CA758EA" w:rsidRDefault="3CA758EA" w:rsidP="38C9403C">
      <w:r>
        <w:t>Year 4</w:t>
      </w:r>
    </w:p>
    <w:p w14:paraId="4619F68B" w14:textId="19DB5740" w:rsidR="3CA758EA" w:rsidRDefault="3CA758EA" w:rsidP="38C9403C">
      <w:r>
        <w:t>- 14 pupils in cohort</w:t>
      </w:r>
    </w:p>
    <w:p w14:paraId="740CD750" w14:textId="43CBCFB0" w:rsidR="3CA758EA" w:rsidRDefault="3CA758EA" w:rsidP="38C9403C">
      <w:r>
        <w:t>- PP gap is 14% below in reading, 32% below in writing, 14% below in maths, 25% below in combined.</w:t>
      </w:r>
    </w:p>
    <w:p w14:paraId="4D11EDED" w14:textId="6D2E6C4D" w:rsidR="3CA758EA" w:rsidRDefault="3CA758EA" w:rsidP="38C9403C">
      <w:r>
        <w:t>- SEND gap is 14% below in reading, 24% below in writing, 14% below in maths, 17% below in combined</w:t>
      </w:r>
    </w:p>
    <w:p w14:paraId="44D01E41" w14:textId="6A395823" w:rsidR="3CA758EA" w:rsidRDefault="3CA758EA" w:rsidP="38C9403C">
      <w:r>
        <w:t xml:space="preserve"> </w:t>
      </w:r>
    </w:p>
    <w:p w14:paraId="52620742" w14:textId="1E384D49" w:rsidR="3CA758EA" w:rsidRDefault="3CA758EA" w:rsidP="38C9403C">
      <w:r>
        <w:t>Year 5</w:t>
      </w:r>
    </w:p>
    <w:p w14:paraId="71774EC2" w14:textId="01929569" w:rsidR="3CA758EA" w:rsidRDefault="3CA758EA" w:rsidP="38C9403C">
      <w:r>
        <w:t>- 14 pupils in cohort</w:t>
      </w:r>
    </w:p>
    <w:p w14:paraId="0DAB12CD" w14:textId="5E1CD862" w:rsidR="3CA758EA" w:rsidRDefault="3CA758EA" w:rsidP="38C9403C">
      <w:r>
        <w:t>- PP gap  is 7% below in reading, 7% below in writing, 14% below in maths, 7% below combined</w:t>
      </w:r>
    </w:p>
    <w:p w14:paraId="45207F50" w14:textId="754DBE10" w:rsidR="3CA758EA" w:rsidRDefault="3CA758EA" w:rsidP="38C9403C">
      <w:r>
        <w:t>- SEND gap is 7% below in reading, 7% below in writing, 14% below in maths, 7% below combined</w:t>
      </w:r>
    </w:p>
    <w:p w14:paraId="05D891C9" w14:textId="49162791" w:rsidR="3CA758EA" w:rsidRDefault="3CA758EA" w:rsidP="38C9403C">
      <w:r>
        <w:t xml:space="preserve"> </w:t>
      </w:r>
    </w:p>
    <w:p w14:paraId="1C481F63" w14:textId="6245E068" w:rsidR="3CA758EA" w:rsidRDefault="3CA758EA" w:rsidP="38C9403C">
      <w:r>
        <w:t>Year 6</w:t>
      </w:r>
    </w:p>
    <w:p w14:paraId="0ADB0986" w14:textId="3668E420" w:rsidR="3CA758EA" w:rsidRDefault="3CA758EA" w:rsidP="38C9403C">
      <w:r>
        <w:t>- 10 pupils on cohort</w:t>
      </w:r>
    </w:p>
    <w:p w14:paraId="56460F0E" w14:textId="0DA6213D" w:rsidR="3CA758EA" w:rsidRDefault="3CA758EA" w:rsidP="38C9403C">
      <w:r>
        <w:t>- PP gap is 27% above in reading, 37% above in writing, 3% above in maths, 13% above combined</w:t>
      </w:r>
    </w:p>
    <w:p w14:paraId="64CFC0EF" w14:textId="40148430" w:rsidR="3CA758EA" w:rsidRDefault="3CA758EA" w:rsidP="38C9403C">
      <w:r>
        <w:t>- SEND gap is 7% below in reading, 3% above in writing, 3% above in maths, 80 % below combined.</w:t>
      </w:r>
    </w:p>
    <w:p w14:paraId="4D1E8477" w14:textId="59C9A881" w:rsidR="38C9403C" w:rsidRDefault="38C9403C" w:rsidP="38C9403C"/>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9486" w:type="dxa"/>
        <w:tblCellMar>
          <w:left w:w="10" w:type="dxa"/>
          <w:right w:w="10" w:type="dxa"/>
        </w:tblCellMar>
        <w:tblLook w:val="04A0" w:firstRow="1" w:lastRow="0" w:firstColumn="1" w:lastColumn="0" w:noHBand="0" w:noVBand="1"/>
      </w:tblPr>
      <w:tblGrid>
        <w:gridCol w:w="3375"/>
        <w:gridCol w:w="6111"/>
      </w:tblGrid>
      <w:tr w:rsidR="00E66558" w14:paraId="2A7D5503" w14:textId="77777777" w:rsidTr="7C010592">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6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9" w14:textId="77777777" w:rsidTr="7C010592">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7" w14:textId="5373737E" w:rsidR="00E66558" w:rsidRDefault="5800359D">
            <w:pPr>
              <w:pStyle w:val="TableRow"/>
              <w:rPr>
                <w:sz w:val="22"/>
                <w:szCs w:val="22"/>
              </w:rPr>
            </w:pPr>
            <w:r w:rsidRPr="7C010592">
              <w:rPr>
                <w:sz w:val="22"/>
                <w:szCs w:val="22"/>
              </w:rPr>
              <w:t>To improve attainment rates of disadvantaged pupils.</w:t>
            </w:r>
          </w:p>
        </w:tc>
        <w:tc>
          <w:tcPr>
            <w:tcW w:w="6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E7CB51" w14:textId="68D88641" w:rsidR="00E66558" w:rsidRDefault="21905416" w:rsidP="7C010592">
            <w:pPr>
              <w:pStyle w:val="TableRowCentered"/>
              <w:jc w:val="left"/>
              <w:rPr>
                <w:sz w:val="22"/>
                <w:szCs w:val="22"/>
              </w:rPr>
            </w:pPr>
            <w:r w:rsidRPr="7C010592">
              <w:rPr>
                <w:sz w:val="22"/>
                <w:szCs w:val="22"/>
              </w:rPr>
              <w:t>Disadvantaged</w:t>
            </w:r>
            <w:r w:rsidR="334CEA54" w:rsidRPr="7C010592">
              <w:rPr>
                <w:sz w:val="22"/>
                <w:szCs w:val="22"/>
              </w:rPr>
              <w:t xml:space="preserve"> pupils move t</w:t>
            </w:r>
            <w:r w:rsidR="7DFD52AF" w:rsidRPr="7C010592">
              <w:rPr>
                <w:sz w:val="22"/>
                <w:szCs w:val="22"/>
              </w:rPr>
              <w:t xml:space="preserve">owards (with the </w:t>
            </w:r>
            <w:r w:rsidR="58F8625F" w:rsidRPr="7C010592">
              <w:rPr>
                <w:sz w:val="22"/>
                <w:szCs w:val="22"/>
              </w:rPr>
              <w:t>ultimate</w:t>
            </w:r>
            <w:r w:rsidR="7DFD52AF" w:rsidRPr="7C010592">
              <w:rPr>
                <w:sz w:val="22"/>
                <w:szCs w:val="22"/>
              </w:rPr>
              <w:t xml:space="preserve"> goal of </w:t>
            </w:r>
            <w:r w:rsidR="334CEA54" w:rsidRPr="7C010592">
              <w:rPr>
                <w:sz w:val="22"/>
                <w:szCs w:val="22"/>
              </w:rPr>
              <w:t>attain</w:t>
            </w:r>
            <w:r w:rsidR="6E9FE8AA" w:rsidRPr="7C010592">
              <w:rPr>
                <w:sz w:val="22"/>
                <w:szCs w:val="22"/>
              </w:rPr>
              <w:t>ing</w:t>
            </w:r>
            <w:r w:rsidR="44FB4778" w:rsidRPr="7C010592">
              <w:rPr>
                <w:sz w:val="22"/>
                <w:szCs w:val="22"/>
              </w:rPr>
              <w:t>)</w:t>
            </w:r>
            <w:r w:rsidR="334CEA54" w:rsidRPr="7C010592">
              <w:rPr>
                <w:sz w:val="22"/>
                <w:szCs w:val="22"/>
              </w:rPr>
              <w:t xml:space="preserve"> the level expected for age in reading, writing, maths</w:t>
            </w:r>
            <w:r w:rsidR="2394C8DB" w:rsidRPr="7C010592">
              <w:rPr>
                <w:sz w:val="22"/>
                <w:szCs w:val="22"/>
              </w:rPr>
              <w:t xml:space="preserve">, phonics. </w:t>
            </w:r>
          </w:p>
          <w:p w14:paraId="4875976A" w14:textId="4ACE1C90" w:rsidR="00E66558" w:rsidRDefault="2394C8DB" w:rsidP="7C010592">
            <w:pPr>
              <w:pStyle w:val="TableRowCentered"/>
              <w:jc w:val="left"/>
              <w:rPr>
                <w:sz w:val="22"/>
                <w:szCs w:val="22"/>
              </w:rPr>
            </w:pPr>
            <w:r w:rsidRPr="7C010592">
              <w:rPr>
                <w:sz w:val="22"/>
                <w:szCs w:val="22"/>
              </w:rPr>
              <w:t>Close the attainment gap between PP and non-disadvantaged within each cohort.</w:t>
            </w:r>
          </w:p>
          <w:p w14:paraId="2A7D5508" w14:textId="61B174A4" w:rsidR="00E66558" w:rsidRDefault="2394C8DB">
            <w:pPr>
              <w:pStyle w:val="TableRowCentered"/>
              <w:jc w:val="left"/>
              <w:rPr>
                <w:sz w:val="22"/>
                <w:szCs w:val="22"/>
              </w:rPr>
            </w:pPr>
            <w:r w:rsidRPr="7C010592">
              <w:rPr>
                <w:sz w:val="22"/>
                <w:szCs w:val="22"/>
              </w:rPr>
              <w:t xml:space="preserve">Whole school spelling intervention – high frequency words. </w:t>
            </w:r>
          </w:p>
        </w:tc>
      </w:tr>
      <w:tr w:rsidR="00E66558" w14:paraId="2A7D550C" w14:textId="77777777" w:rsidTr="7C010592">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5FA3B15D" w:rsidR="00E66558" w:rsidRDefault="2394C8DB">
            <w:pPr>
              <w:pStyle w:val="TableRow"/>
              <w:rPr>
                <w:sz w:val="22"/>
                <w:szCs w:val="22"/>
              </w:rPr>
            </w:pPr>
            <w:r w:rsidRPr="7C010592">
              <w:rPr>
                <w:sz w:val="22"/>
                <w:szCs w:val="22"/>
              </w:rPr>
              <w:t>To improve vocabulary deficit and reading comprehension.</w:t>
            </w:r>
          </w:p>
        </w:tc>
        <w:tc>
          <w:tcPr>
            <w:tcW w:w="6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91E15D" w14:textId="011F98AC" w:rsidR="00E66558" w:rsidRDefault="2394C8DB" w:rsidP="7C010592">
            <w:pPr>
              <w:pStyle w:val="TableRowCentered"/>
              <w:jc w:val="left"/>
              <w:rPr>
                <w:sz w:val="22"/>
                <w:szCs w:val="22"/>
              </w:rPr>
            </w:pPr>
            <w:r w:rsidRPr="7C010592">
              <w:rPr>
                <w:sz w:val="22"/>
                <w:szCs w:val="22"/>
              </w:rPr>
              <w:t xml:space="preserve">Children will have word banks / knowledge organisers to support specialist vocabulary. </w:t>
            </w:r>
          </w:p>
          <w:p w14:paraId="5B788F44" w14:textId="2EA6B56D" w:rsidR="00E66558" w:rsidRDefault="2394C8DB" w:rsidP="7C010592">
            <w:pPr>
              <w:pStyle w:val="TableRowCentered"/>
              <w:jc w:val="left"/>
              <w:rPr>
                <w:sz w:val="22"/>
                <w:szCs w:val="22"/>
              </w:rPr>
            </w:pPr>
            <w:r w:rsidRPr="7C010592">
              <w:rPr>
                <w:sz w:val="22"/>
                <w:szCs w:val="22"/>
              </w:rPr>
              <w:t xml:space="preserve">Displayed vocabulary in classes, explicit teaching of vocabulary. </w:t>
            </w:r>
          </w:p>
          <w:p w14:paraId="7B4373DF" w14:textId="66ADA7B2" w:rsidR="00E66558" w:rsidRDefault="2394C8DB" w:rsidP="7C010592">
            <w:pPr>
              <w:pStyle w:val="TableRowCentered"/>
              <w:jc w:val="left"/>
              <w:rPr>
                <w:sz w:val="22"/>
                <w:szCs w:val="22"/>
              </w:rPr>
            </w:pPr>
            <w:r w:rsidRPr="7C010592">
              <w:rPr>
                <w:sz w:val="22"/>
                <w:szCs w:val="22"/>
              </w:rPr>
              <w:t xml:space="preserve">(Mrs Wordsmith programme implemented across school). </w:t>
            </w:r>
          </w:p>
          <w:p w14:paraId="7B873C43" w14:textId="448E6DB2" w:rsidR="00E66558" w:rsidRDefault="2394C8DB" w:rsidP="7C010592">
            <w:pPr>
              <w:pStyle w:val="TableRowCentered"/>
              <w:jc w:val="left"/>
              <w:rPr>
                <w:sz w:val="22"/>
                <w:szCs w:val="22"/>
              </w:rPr>
            </w:pPr>
            <w:r w:rsidRPr="7C010592">
              <w:rPr>
                <w:sz w:val="22"/>
                <w:szCs w:val="22"/>
              </w:rPr>
              <w:t xml:space="preserve">Reading opportunities across subjects – monitoring. </w:t>
            </w:r>
          </w:p>
          <w:p w14:paraId="631F03FD" w14:textId="79E6A9B0" w:rsidR="00E66558" w:rsidRDefault="2394C8DB" w:rsidP="7C010592">
            <w:pPr>
              <w:pStyle w:val="TableRowCentered"/>
              <w:jc w:val="left"/>
              <w:rPr>
                <w:sz w:val="22"/>
                <w:szCs w:val="22"/>
              </w:rPr>
            </w:pPr>
            <w:r w:rsidRPr="7C010592">
              <w:rPr>
                <w:sz w:val="22"/>
                <w:szCs w:val="22"/>
              </w:rPr>
              <w:t>All disadvantaged children able to access the curriculum.</w:t>
            </w:r>
          </w:p>
          <w:p w14:paraId="3579F0FD" w14:textId="3C216D27" w:rsidR="00E66558" w:rsidRDefault="2394C8DB" w:rsidP="7C010592">
            <w:pPr>
              <w:pStyle w:val="TableRowCentered"/>
              <w:jc w:val="left"/>
              <w:rPr>
                <w:sz w:val="22"/>
                <w:szCs w:val="22"/>
              </w:rPr>
            </w:pPr>
            <w:r w:rsidRPr="7C010592">
              <w:rPr>
                <w:sz w:val="22"/>
                <w:szCs w:val="22"/>
              </w:rPr>
              <w:t xml:space="preserve">All children to access ideas and knowledge beyond their starting points. </w:t>
            </w:r>
          </w:p>
          <w:p w14:paraId="2A7D550B" w14:textId="5B1B1B4C" w:rsidR="00E66558" w:rsidRDefault="2394C8DB" w:rsidP="7C010592">
            <w:pPr>
              <w:pStyle w:val="TableRowCentered"/>
              <w:ind w:left="0"/>
              <w:jc w:val="left"/>
              <w:rPr>
                <w:sz w:val="22"/>
                <w:szCs w:val="22"/>
              </w:rPr>
            </w:pPr>
            <w:r w:rsidRPr="7C010592">
              <w:rPr>
                <w:sz w:val="22"/>
                <w:szCs w:val="22"/>
              </w:rPr>
              <w:t xml:space="preserve">Children’s reading fluency improving. </w:t>
            </w:r>
          </w:p>
        </w:tc>
      </w:tr>
      <w:tr w:rsidR="00E66558" w14:paraId="2A7D550F" w14:textId="77777777" w:rsidTr="7C010592">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D" w14:textId="47839632" w:rsidR="00E66558" w:rsidRDefault="2394C8DB">
            <w:pPr>
              <w:pStyle w:val="TableRow"/>
              <w:rPr>
                <w:sz w:val="22"/>
                <w:szCs w:val="22"/>
              </w:rPr>
            </w:pPr>
            <w:r w:rsidRPr="7C010592">
              <w:rPr>
                <w:sz w:val="22"/>
                <w:szCs w:val="22"/>
              </w:rPr>
              <w:t>To improve self-regulation, social and emotional skills, metacognition and learning behaviours.</w:t>
            </w:r>
          </w:p>
        </w:tc>
        <w:tc>
          <w:tcPr>
            <w:tcW w:w="6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07C266" w14:textId="562ED7C9" w:rsidR="00E66558" w:rsidRDefault="2394C8DB" w:rsidP="7C010592">
            <w:pPr>
              <w:pStyle w:val="TableRowCentered"/>
              <w:jc w:val="left"/>
              <w:rPr>
                <w:sz w:val="22"/>
                <w:szCs w:val="22"/>
              </w:rPr>
            </w:pPr>
            <w:r w:rsidRPr="7C010592">
              <w:rPr>
                <w:sz w:val="22"/>
                <w:szCs w:val="22"/>
              </w:rPr>
              <w:t>Observations will show that all pupils will have a greater awareness of learning, personal strengths, areas of development (targets – what their next steps on) and will demonstrate a more resilient attitude generally – in terms of tackling challenges in le</w:t>
            </w:r>
            <w:r w:rsidR="612F6471" w:rsidRPr="7C010592">
              <w:rPr>
                <w:sz w:val="22"/>
                <w:szCs w:val="22"/>
              </w:rPr>
              <w:t xml:space="preserve">arning or friendships. </w:t>
            </w:r>
          </w:p>
          <w:p w14:paraId="2A7D550E" w14:textId="1175079F" w:rsidR="00E66558" w:rsidRDefault="612F6471">
            <w:pPr>
              <w:pStyle w:val="TableRowCentered"/>
              <w:jc w:val="left"/>
              <w:rPr>
                <w:sz w:val="22"/>
                <w:szCs w:val="22"/>
              </w:rPr>
            </w:pPr>
            <w:r w:rsidRPr="7C010592">
              <w:rPr>
                <w:sz w:val="22"/>
                <w:szCs w:val="22"/>
              </w:rPr>
              <w:t xml:space="preserve">Monitoring of behaviour logs will indicate fewer incidents. </w:t>
            </w:r>
          </w:p>
        </w:tc>
      </w:tr>
      <w:tr w:rsidR="7C010592" w14:paraId="21E10D3F" w14:textId="77777777" w:rsidTr="7C010592">
        <w:trPr>
          <w:trHeight w:val="300"/>
        </w:trPr>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5B5A1F" w14:textId="02119771" w:rsidR="7C010592" w:rsidRDefault="7C010592" w:rsidP="7C010592">
            <w:pPr>
              <w:pStyle w:val="TableRow"/>
              <w:rPr>
                <w:i/>
                <w:iCs/>
                <w:sz w:val="22"/>
                <w:szCs w:val="22"/>
              </w:rPr>
            </w:pPr>
            <w:r w:rsidRPr="7C010592">
              <w:rPr>
                <w:i/>
                <w:iCs/>
                <w:sz w:val="22"/>
                <w:szCs w:val="22"/>
              </w:rPr>
              <w:t xml:space="preserve">To increase attendance rates for disadvantaged pupils. </w:t>
            </w:r>
          </w:p>
        </w:tc>
        <w:tc>
          <w:tcPr>
            <w:tcW w:w="6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EE4BAA" w14:textId="2EAFBB05" w:rsidR="7C010592" w:rsidRDefault="7C010592" w:rsidP="7C010592">
            <w:pPr>
              <w:pStyle w:val="TableRowCentered"/>
              <w:jc w:val="left"/>
              <w:rPr>
                <w:sz w:val="22"/>
                <w:szCs w:val="22"/>
              </w:rPr>
            </w:pPr>
            <w:r w:rsidRPr="7C010592">
              <w:rPr>
                <w:sz w:val="22"/>
                <w:szCs w:val="22"/>
              </w:rPr>
              <w:t xml:space="preserve">94% and above for all pupils in receipt of PP funding. </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553040F" w:rsidR="00E66558" w:rsidRDefault="009D71E8">
      <w:r>
        <w:t xml:space="preserve">Budgeted cost: £ </w:t>
      </w:r>
      <w:r w:rsidR="008423FE">
        <w:rPr>
          <w:i/>
          <w:iCs/>
        </w:rPr>
        <w:t>13,158</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7C010592">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7C010592">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8F6B4A" w14:textId="1E6A3933" w:rsidR="00E66558" w:rsidRDefault="5AE1E385" w:rsidP="7C010592">
            <w:pPr>
              <w:pStyle w:val="TableRow"/>
              <w:spacing w:line="259" w:lineRule="auto"/>
            </w:pPr>
            <w:r w:rsidRPr="7C010592">
              <w:rPr>
                <w:i/>
                <w:iCs/>
                <w:sz w:val="22"/>
                <w:szCs w:val="22"/>
              </w:rPr>
              <w:t>Develop high quality teaching, assessment and a broad, balanced, knowledge-based curriculum that responds to the needs of pupils.</w:t>
            </w:r>
          </w:p>
          <w:p w14:paraId="52728B3C" w14:textId="2EC765D5" w:rsidR="00E66558" w:rsidRDefault="00E66558" w:rsidP="7C010592">
            <w:pPr>
              <w:pStyle w:val="TableRow"/>
              <w:spacing w:line="259" w:lineRule="auto"/>
              <w:rPr>
                <w:i/>
                <w:iCs/>
                <w:sz w:val="22"/>
                <w:szCs w:val="22"/>
              </w:rPr>
            </w:pPr>
          </w:p>
          <w:p w14:paraId="3E2AAF24" w14:textId="26889CC2" w:rsidR="00E66558" w:rsidRDefault="57A77BC6" w:rsidP="7C010592">
            <w:pPr>
              <w:pStyle w:val="TableRowCentered"/>
              <w:jc w:val="left"/>
              <w:rPr>
                <w:sz w:val="22"/>
                <w:szCs w:val="22"/>
              </w:rPr>
            </w:pPr>
            <w:r w:rsidRPr="7C010592">
              <w:rPr>
                <w:sz w:val="22"/>
                <w:szCs w:val="22"/>
              </w:rPr>
              <w:t>Teachers explicitly teach vocabulary (tier 2, 3).</w:t>
            </w:r>
          </w:p>
          <w:p w14:paraId="1BEE7752" w14:textId="7F976D8B" w:rsidR="00E66558" w:rsidRDefault="57A77BC6" w:rsidP="7C010592">
            <w:pPr>
              <w:pStyle w:val="TableRow"/>
              <w:spacing w:line="259" w:lineRule="auto"/>
              <w:rPr>
                <w:i/>
                <w:iCs/>
                <w:sz w:val="22"/>
                <w:szCs w:val="22"/>
              </w:rPr>
            </w:pPr>
            <w:r w:rsidRPr="7C010592">
              <w:rPr>
                <w:i/>
                <w:iCs/>
                <w:sz w:val="22"/>
                <w:szCs w:val="22"/>
              </w:rPr>
              <w:t>High quality texts used.</w:t>
            </w:r>
          </w:p>
          <w:p w14:paraId="3427517D" w14:textId="26B10282" w:rsidR="00E66558" w:rsidRDefault="00E66558" w:rsidP="7C010592">
            <w:pPr>
              <w:pStyle w:val="TableRow"/>
              <w:spacing w:line="259" w:lineRule="auto"/>
              <w:rPr>
                <w:i/>
                <w:iCs/>
                <w:sz w:val="22"/>
                <w:szCs w:val="22"/>
              </w:rPr>
            </w:pPr>
          </w:p>
          <w:p w14:paraId="68EDAF71" w14:textId="74B69085" w:rsidR="00E66558" w:rsidRDefault="57A77BC6" w:rsidP="7C010592">
            <w:pPr>
              <w:pStyle w:val="TableRow"/>
              <w:spacing w:line="259" w:lineRule="auto"/>
              <w:rPr>
                <w:i/>
                <w:iCs/>
                <w:sz w:val="22"/>
                <w:szCs w:val="22"/>
              </w:rPr>
            </w:pPr>
            <w:r w:rsidRPr="7C010592">
              <w:rPr>
                <w:i/>
                <w:iCs/>
                <w:sz w:val="22"/>
                <w:szCs w:val="22"/>
              </w:rPr>
              <w:t>Daily reading with lowest 20%.</w:t>
            </w:r>
          </w:p>
          <w:p w14:paraId="7A0E88BE" w14:textId="7671A76E" w:rsidR="00E66558" w:rsidRDefault="00E66558" w:rsidP="7C010592">
            <w:pPr>
              <w:pStyle w:val="TableRow"/>
              <w:spacing w:line="259" w:lineRule="auto"/>
              <w:rPr>
                <w:i/>
                <w:iCs/>
                <w:sz w:val="22"/>
                <w:szCs w:val="22"/>
              </w:rPr>
            </w:pPr>
          </w:p>
          <w:p w14:paraId="00585D2D" w14:textId="5F26EA7A" w:rsidR="00E66558" w:rsidRDefault="57A77BC6" w:rsidP="7C010592">
            <w:pPr>
              <w:pStyle w:val="TableRow"/>
              <w:spacing w:line="259" w:lineRule="auto"/>
              <w:rPr>
                <w:i/>
                <w:iCs/>
                <w:sz w:val="22"/>
                <w:szCs w:val="22"/>
              </w:rPr>
            </w:pPr>
            <w:r w:rsidRPr="7C010592">
              <w:rPr>
                <w:i/>
                <w:iCs/>
                <w:sz w:val="22"/>
                <w:szCs w:val="22"/>
              </w:rPr>
              <w:t xml:space="preserve">Aspire reading assessments used alongside benchmarking. </w:t>
            </w:r>
          </w:p>
          <w:p w14:paraId="716D504E" w14:textId="3EB37B8B" w:rsidR="00E66558" w:rsidRDefault="00E66558" w:rsidP="7C010592">
            <w:pPr>
              <w:pStyle w:val="TableRow"/>
              <w:spacing w:line="259" w:lineRule="auto"/>
              <w:rPr>
                <w:i/>
                <w:iCs/>
                <w:sz w:val="22"/>
                <w:szCs w:val="22"/>
              </w:rPr>
            </w:pPr>
          </w:p>
          <w:p w14:paraId="2A7D551A" w14:textId="22613FD8" w:rsidR="00E66558" w:rsidRDefault="57A77BC6" w:rsidP="7C010592">
            <w:pPr>
              <w:pStyle w:val="TableRow"/>
              <w:spacing w:line="259" w:lineRule="auto"/>
              <w:rPr>
                <w:i/>
                <w:iCs/>
                <w:sz w:val="22"/>
                <w:szCs w:val="22"/>
              </w:rPr>
            </w:pPr>
            <w:r w:rsidRPr="7C010592">
              <w:rPr>
                <w:i/>
                <w:iCs/>
                <w:sz w:val="22"/>
                <w:szCs w:val="22"/>
              </w:rPr>
              <w:t xml:space="preserve">Sandwell used to monitor progress in maths.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957F60" w14:textId="443AFEBF" w:rsidR="00E66558" w:rsidRDefault="57A77BC6" w:rsidP="7C010592">
            <w:pPr>
              <w:pStyle w:val="TableRowCentered"/>
              <w:jc w:val="left"/>
              <w:rPr>
                <w:sz w:val="22"/>
                <w:szCs w:val="22"/>
              </w:rPr>
            </w:pPr>
            <w:r w:rsidRPr="7C010592">
              <w:rPr>
                <w:sz w:val="22"/>
                <w:szCs w:val="22"/>
              </w:rPr>
              <w:t>Behaviour interventions – zones of regulation.</w:t>
            </w:r>
          </w:p>
          <w:p w14:paraId="0B424D4E" w14:textId="5DECAE8F" w:rsidR="00E66558" w:rsidRDefault="00E66558" w:rsidP="7C010592">
            <w:pPr>
              <w:pStyle w:val="TableRowCentered"/>
              <w:jc w:val="left"/>
              <w:rPr>
                <w:sz w:val="22"/>
                <w:szCs w:val="22"/>
              </w:rPr>
            </w:pPr>
          </w:p>
          <w:p w14:paraId="308202E6" w14:textId="05E71DB0" w:rsidR="00E66558" w:rsidRDefault="57A77BC6" w:rsidP="7C010592">
            <w:pPr>
              <w:pStyle w:val="TableRowCentered"/>
              <w:jc w:val="left"/>
              <w:rPr>
                <w:sz w:val="22"/>
                <w:szCs w:val="22"/>
              </w:rPr>
            </w:pPr>
            <w:r w:rsidRPr="7C010592">
              <w:rPr>
                <w:sz w:val="22"/>
                <w:szCs w:val="22"/>
              </w:rPr>
              <w:t>Collaborative learning approach opportunities.</w:t>
            </w:r>
            <w:bookmarkStart w:id="17" w:name="_GoBack"/>
            <w:bookmarkEnd w:id="17"/>
          </w:p>
          <w:p w14:paraId="37E34136" w14:textId="6CC05358" w:rsidR="00E66558" w:rsidRDefault="00E66558" w:rsidP="7C010592">
            <w:pPr>
              <w:pStyle w:val="TableRowCentered"/>
              <w:jc w:val="left"/>
              <w:rPr>
                <w:sz w:val="22"/>
                <w:szCs w:val="22"/>
              </w:rPr>
            </w:pPr>
          </w:p>
          <w:p w14:paraId="38729765" w14:textId="4105223F" w:rsidR="00E66558" w:rsidRDefault="57A77BC6" w:rsidP="7C010592">
            <w:pPr>
              <w:pStyle w:val="TableRowCentered"/>
              <w:jc w:val="left"/>
              <w:rPr>
                <w:sz w:val="22"/>
                <w:szCs w:val="22"/>
              </w:rPr>
            </w:pPr>
            <w:r w:rsidRPr="7C010592">
              <w:rPr>
                <w:sz w:val="22"/>
                <w:szCs w:val="22"/>
              </w:rPr>
              <w:t xml:space="preserve">Feedback strategies </w:t>
            </w:r>
          </w:p>
          <w:p w14:paraId="3B5DACF6" w14:textId="1D94CDC7" w:rsidR="00E66558" w:rsidRDefault="00E66558" w:rsidP="7C010592">
            <w:pPr>
              <w:pStyle w:val="TableRowCentered"/>
              <w:jc w:val="left"/>
              <w:rPr>
                <w:sz w:val="22"/>
                <w:szCs w:val="22"/>
              </w:rPr>
            </w:pPr>
          </w:p>
          <w:p w14:paraId="1FC4CD6E" w14:textId="68B36D10" w:rsidR="00E66558" w:rsidRDefault="57A77BC6" w:rsidP="7C010592">
            <w:pPr>
              <w:pStyle w:val="TableRowCentered"/>
              <w:jc w:val="left"/>
              <w:rPr>
                <w:sz w:val="22"/>
                <w:szCs w:val="22"/>
              </w:rPr>
            </w:pPr>
            <w:r w:rsidRPr="7C010592">
              <w:rPr>
                <w:sz w:val="22"/>
                <w:szCs w:val="22"/>
              </w:rPr>
              <w:t xml:space="preserve">Homework – purple mash used. </w:t>
            </w:r>
          </w:p>
          <w:p w14:paraId="76F8E028" w14:textId="748EFBE4" w:rsidR="00E66558" w:rsidRDefault="00E66558" w:rsidP="7C010592">
            <w:pPr>
              <w:pStyle w:val="TableRowCentered"/>
              <w:jc w:val="left"/>
              <w:rPr>
                <w:sz w:val="22"/>
                <w:szCs w:val="22"/>
              </w:rPr>
            </w:pPr>
          </w:p>
          <w:p w14:paraId="5D0AA587" w14:textId="2BE262E9" w:rsidR="00E66558" w:rsidRDefault="57A77BC6" w:rsidP="7C010592">
            <w:pPr>
              <w:pStyle w:val="TableRowCentered"/>
              <w:jc w:val="left"/>
              <w:rPr>
                <w:sz w:val="22"/>
                <w:szCs w:val="22"/>
              </w:rPr>
            </w:pPr>
            <w:r w:rsidRPr="7C010592">
              <w:rPr>
                <w:sz w:val="22"/>
                <w:szCs w:val="22"/>
              </w:rPr>
              <w:t xml:space="preserve">5 a day fitness to help children to regulate / improve learning behaviours / encourage focus and attention. </w:t>
            </w:r>
          </w:p>
          <w:p w14:paraId="2B2943E3" w14:textId="583764D6" w:rsidR="00E66558" w:rsidRDefault="00E66558" w:rsidP="7C010592">
            <w:pPr>
              <w:pStyle w:val="TableRowCentered"/>
              <w:jc w:val="left"/>
              <w:rPr>
                <w:sz w:val="22"/>
                <w:szCs w:val="22"/>
              </w:rPr>
            </w:pPr>
          </w:p>
          <w:p w14:paraId="052FBEF6" w14:textId="572F598D" w:rsidR="00E66558" w:rsidRDefault="57A77BC6" w:rsidP="7C010592">
            <w:pPr>
              <w:pStyle w:val="TableRowCentered"/>
              <w:jc w:val="left"/>
              <w:rPr>
                <w:sz w:val="22"/>
                <w:szCs w:val="22"/>
              </w:rPr>
            </w:pPr>
            <w:r w:rsidRPr="7C010592">
              <w:rPr>
                <w:sz w:val="22"/>
                <w:szCs w:val="22"/>
              </w:rPr>
              <w:t xml:space="preserve">Individualised instruction / small group work to help children to focus and show attention. </w:t>
            </w:r>
          </w:p>
          <w:p w14:paraId="65E5E094" w14:textId="622C20B2" w:rsidR="00E66558" w:rsidRDefault="00E66558" w:rsidP="7C010592">
            <w:pPr>
              <w:pStyle w:val="TableRowCentered"/>
              <w:jc w:val="left"/>
              <w:rPr>
                <w:sz w:val="22"/>
                <w:szCs w:val="22"/>
              </w:rPr>
            </w:pPr>
          </w:p>
          <w:p w14:paraId="2A7D551B" w14:textId="21595C94" w:rsidR="00E66558" w:rsidRDefault="2971EB0A" w:rsidP="7C010592">
            <w:pPr>
              <w:pStyle w:val="TableRowCentered"/>
              <w:jc w:val="left"/>
              <w:rPr>
                <w:sz w:val="22"/>
                <w:szCs w:val="22"/>
              </w:rPr>
            </w:pPr>
            <w:r w:rsidRPr="7C010592">
              <w:rPr>
                <w:sz w:val="22"/>
                <w:szCs w:val="22"/>
              </w:rPr>
              <w:t xml:space="preserve">Mentoring – PP children are paired with an adult in school – that adult should interact with the pupils on a daily basis to discuss wellbeing, learning and successes.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122566E1" w:rsidR="00E66558" w:rsidRDefault="1DAD2286" w:rsidP="7C010592">
            <w:pPr>
              <w:pStyle w:val="TableRowCentered"/>
              <w:jc w:val="left"/>
              <w:rPr>
                <w:sz w:val="22"/>
                <w:szCs w:val="22"/>
              </w:rPr>
            </w:pPr>
            <w:r w:rsidRPr="7C010592">
              <w:rPr>
                <w:sz w:val="22"/>
                <w:szCs w:val="22"/>
              </w:rPr>
              <w:t>1,2,3</w:t>
            </w:r>
          </w:p>
        </w:tc>
      </w:tr>
      <w:tr w:rsidR="00E66558" w14:paraId="2A7D5521" w14:textId="77777777" w:rsidTr="7C010592">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E" w14:textId="454313C0" w:rsidR="00E66558" w:rsidRDefault="1DAD2286" w:rsidP="7C010592">
            <w:pPr>
              <w:pStyle w:val="TableRow"/>
              <w:rPr>
                <w:i/>
                <w:iCs/>
                <w:sz w:val="22"/>
                <w:szCs w:val="22"/>
              </w:rPr>
            </w:pPr>
            <w:r w:rsidRPr="7C010592">
              <w:rPr>
                <w:i/>
                <w:iCs/>
                <w:sz w:val="22"/>
                <w:szCs w:val="22"/>
              </w:rPr>
              <w:t xml:space="preserve">Professional Development to support implementation of evidence-based approaches.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A21A51" w14:textId="0823AF1B" w:rsidR="00E66558" w:rsidRDefault="1DAD2286" w:rsidP="7C010592">
            <w:pPr>
              <w:pStyle w:val="TableRowCentered"/>
              <w:jc w:val="left"/>
              <w:rPr>
                <w:sz w:val="22"/>
                <w:szCs w:val="22"/>
              </w:rPr>
            </w:pPr>
            <w:r w:rsidRPr="7C010592">
              <w:rPr>
                <w:sz w:val="22"/>
                <w:szCs w:val="22"/>
              </w:rPr>
              <w:t xml:space="preserve">PACE </w:t>
            </w:r>
          </w:p>
          <w:p w14:paraId="18456122" w14:textId="30A15E11" w:rsidR="00E66558" w:rsidRDefault="00E66558" w:rsidP="7C010592">
            <w:pPr>
              <w:pStyle w:val="TableRowCentered"/>
              <w:jc w:val="left"/>
              <w:rPr>
                <w:sz w:val="22"/>
                <w:szCs w:val="22"/>
              </w:rPr>
            </w:pPr>
          </w:p>
          <w:p w14:paraId="093603F2" w14:textId="390592BE" w:rsidR="00E66558" w:rsidRDefault="1DAD2286" w:rsidP="7C010592">
            <w:pPr>
              <w:pStyle w:val="TableRowCentered"/>
              <w:jc w:val="left"/>
              <w:rPr>
                <w:sz w:val="22"/>
                <w:szCs w:val="22"/>
              </w:rPr>
            </w:pPr>
            <w:r w:rsidRPr="7C010592">
              <w:rPr>
                <w:sz w:val="22"/>
                <w:szCs w:val="22"/>
              </w:rPr>
              <w:t>Zones of regulation</w:t>
            </w:r>
          </w:p>
          <w:p w14:paraId="48D05818" w14:textId="2024B152" w:rsidR="00E66558" w:rsidRDefault="00E66558" w:rsidP="7C010592">
            <w:pPr>
              <w:pStyle w:val="TableRowCentered"/>
              <w:jc w:val="left"/>
              <w:rPr>
                <w:sz w:val="22"/>
                <w:szCs w:val="22"/>
              </w:rPr>
            </w:pPr>
          </w:p>
          <w:p w14:paraId="1252C048" w14:textId="4C1BBB7C" w:rsidR="00E66558" w:rsidRDefault="1DAD2286" w:rsidP="7C010592">
            <w:pPr>
              <w:pStyle w:val="TableRowCentered"/>
              <w:jc w:val="left"/>
              <w:rPr>
                <w:sz w:val="22"/>
                <w:szCs w:val="22"/>
              </w:rPr>
            </w:pPr>
            <w:r w:rsidRPr="7C010592">
              <w:rPr>
                <w:sz w:val="22"/>
                <w:szCs w:val="22"/>
              </w:rPr>
              <w:t>Stress bucket</w:t>
            </w:r>
          </w:p>
          <w:p w14:paraId="231D2895" w14:textId="51B7C684" w:rsidR="00E66558" w:rsidRDefault="00E66558" w:rsidP="7C010592">
            <w:pPr>
              <w:pStyle w:val="TableRowCentered"/>
              <w:jc w:val="left"/>
              <w:rPr>
                <w:sz w:val="22"/>
                <w:szCs w:val="22"/>
              </w:rPr>
            </w:pPr>
          </w:p>
          <w:p w14:paraId="5E00AC8A" w14:textId="031505F0" w:rsidR="00E66558" w:rsidRDefault="1DAD2286" w:rsidP="7C010592">
            <w:pPr>
              <w:pStyle w:val="TableRowCentered"/>
              <w:jc w:val="left"/>
              <w:rPr>
                <w:sz w:val="22"/>
                <w:szCs w:val="22"/>
              </w:rPr>
            </w:pPr>
            <w:r w:rsidRPr="7C010592">
              <w:rPr>
                <w:sz w:val="22"/>
                <w:szCs w:val="22"/>
              </w:rPr>
              <w:t>Window of tolerance</w:t>
            </w:r>
          </w:p>
          <w:p w14:paraId="3E5A8419" w14:textId="66506EF1" w:rsidR="00E66558" w:rsidRDefault="00E66558" w:rsidP="7C010592">
            <w:pPr>
              <w:pStyle w:val="TableRowCentered"/>
              <w:jc w:val="left"/>
              <w:rPr>
                <w:sz w:val="22"/>
                <w:szCs w:val="22"/>
              </w:rPr>
            </w:pPr>
          </w:p>
          <w:p w14:paraId="3F72B0B4" w14:textId="503468CE" w:rsidR="00E66558" w:rsidRDefault="1DAD2286" w:rsidP="7C010592">
            <w:pPr>
              <w:pStyle w:val="TableRowCentered"/>
              <w:jc w:val="left"/>
              <w:rPr>
                <w:sz w:val="22"/>
                <w:szCs w:val="22"/>
              </w:rPr>
            </w:pPr>
            <w:r w:rsidRPr="7C010592">
              <w:rPr>
                <w:sz w:val="22"/>
                <w:szCs w:val="22"/>
              </w:rPr>
              <w:t>Therapeutic thinking (formerly STEPS)</w:t>
            </w:r>
          </w:p>
          <w:p w14:paraId="54957210" w14:textId="2641F8FB" w:rsidR="00E66558" w:rsidRDefault="00E66558" w:rsidP="7C010592">
            <w:pPr>
              <w:pStyle w:val="TableRowCentered"/>
              <w:jc w:val="left"/>
              <w:rPr>
                <w:sz w:val="22"/>
                <w:szCs w:val="22"/>
              </w:rPr>
            </w:pPr>
          </w:p>
          <w:p w14:paraId="2378A8FE" w14:textId="2A7EE1FC" w:rsidR="00E66558" w:rsidRDefault="1DAD2286" w:rsidP="7C010592">
            <w:pPr>
              <w:pStyle w:val="TableRowCentered"/>
              <w:jc w:val="left"/>
              <w:rPr>
                <w:sz w:val="22"/>
                <w:szCs w:val="22"/>
              </w:rPr>
            </w:pPr>
            <w:r w:rsidRPr="7C010592">
              <w:rPr>
                <w:sz w:val="22"/>
                <w:szCs w:val="22"/>
              </w:rPr>
              <w:t xml:space="preserve">Trauma informed practice – Beacon House resources. </w:t>
            </w:r>
          </w:p>
          <w:p w14:paraId="749BA4A7" w14:textId="4AC37080" w:rsidR="00E66558" w:rsidRDefault="00E66558" w:rsidP="7C010592">
            <w:pPr>
              <w:pStyle w:val="TableRowCentered"/>
              <w:jc w:val="left"/>
              <w:rPr>
                <w:sz w:val="22"/>
                <w:szCs w:val="22"/>
              </w:rPr>
            </w:pPr>
          </w:p>
          <w:p w14:paraId="2DC49D98" w14:textId="3F33A49B" w:rsidR="00E66558" w:rsidRDefault="1DAD2286" w:rsidP="7C010592">
            <w:pPr>
              <w:pStyle w:val="TableRowCentered"/>
              <w:jc w:val="left"/>
              <w:rPr>
                <w:sz w:val="22"/>
                <w:szCs w:val="22"/>
              </w:rPr>
            </w:pPr>
            <w:r w:rsidRPr="7C010592">
              <w:rPr>
                <w:sz w:val="22"/>
                <w:szCs w:val="22"/>
              </w:rPr>
              <w:t>Training – Specialist teaching team – Recovery through relationships.</w:t>
            </w:r>
          </w:p>
          <w:p w14:paraId="5B1900BD" w14:textId="77DDF341" w:rsidR="00E66558" w:rsidRDefault="00E66558" w:rsidP="7C010592">
            <w:pPr>
              <w:pStyle w:val="TableRowCentered"/>
              <w:jc w:val="left"/>
              <w:rPr>
                <w:sz w:val="22"/>
                <w:szCs w:val="22"/>
              </w:rPr>
            </w:pPr>
          </w:p>
          <w:p w14:paraId="635899C6" w14:textId="43E023A7" w:rsidR="00E66558" w:rsidRDefault="1DAD2286" w:rsidP="7C010592">
            <w:pPr>
              <w:pStyle w:val="TableRowCentered"/>
              <w:jc w:val="left"/>
              <w:rPr>
                <w:sz w:val="22"/>
                <w:szCs w:val="22"/>
              </w:rPr>
            </w:pPr>
            <w:r w:rsidRPr="7C010592">
              <w:rPr>
                <w:sz w:val="22"/>
                <w:szCs w:val="22"/>
              </w:rPr>
              <w:t>Lesson study – coaching approaches</w:t>
            </w:r>
          </w:p>
          <w:p w14:paraId="39A46D61" w14:textId="72B67ABC" w:rsidR="00E66558" w:rsidRDefault="00E66558" w:rsidP="7C010592">
            <w:pPr>
              <w:pStyle w:val="TableRowCentered"/>
              <w:jc w:val="left"/>
              <w:rPr>
                <w:sz w:val="22"/>
                <w:szCs w:val="22"/>
              </w:rPr>
            </w:pPr>
          </w:p>
          <w:p w14:paraId="2F6FF89E" w14:textId="18B29AE5" w:rsidR="00E66558" w:rsidRDefault="29C719B0" w:rsidP="7C010592">
            <w:pPr>
              <w:pStyle w:val="TableRowCentered"/>
              <w:jc w:val="left"/>
              <w:rPr>
                <w:sz w:val="22"/>
                <w:szCs w:val="22"/>
              </w:rPr>
            </w:pPr>
            <w:r w:rsidRPr="7C010592">
              <w:rPr>
                <w:sz w:val="22"/>
                <w:szCs w:val="22"/>
              </w:rPr>
              <w:t xml:space="preserve">Knowledge and training on ACES and attachment. </w:t>
            </w:r>
          </w:p>
          <w:p w14:paraId="01FF4EEE" w14:textId="086FCA4A" w:rsidR="00E66558" w:rsidRDefault="00E66558" w:rsidP="7C010592">
            <w:pPr>
              <w:pStyle w:val="TableRowCentered"/>
              <w:jc w:val="left"/>
              <w:rPr>
                <w:sz w:val="22"/>
                <w:szCs w:val="22"/>
              </w:rPr>
            </w:pPr>
          </w:p>
          <w:p w14:paraId="3AE429E0" w14:textId="34EE8B59" w:rsidR="00E66558" w:rsidRDefault="00E66558" w:rsidP="7C010592">
            <w:pPr>
              <w:pStyle w:val="TableRowCentered"/>
              <w:jc w:val="left"/>
              <w:rPr>
                <w:sz w:val="22"/>
                <w:szCs w:val="22"/>
              </w:rPr>
            </w:pPr>
          </w:p>
          <w:p w14:paraId="2A7D551F" w14:textId="0F91F956" w:rsidR="00E66558" w:rsidRDefault="00E66558" w:rsidP="7C010592">
            <w:pPr>
              <w:pStyle w:val="TableRowCentered"/>
              <w:jc w:val="left"/>
              <w:rPr>
                <w:sz w:val="22"/>
                <w:szCs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7FB4A016" w:rsidR="00E66558" w:rsidRDefault="38BFFA8D" w:rsidP="7C010592">
            <w:pPr>
              <w:pStyle w:val="TableRowCentered"/>
              <w:jc w:val="left"/>
              <w:rPr>
                <w:sz w:val="22"/>
                <w:szCs w:val="22"/>
              </w:rPr>
            </w:pPr>
            <w:r w:rsidRPr="7C010592">
              <w:rPr>
                <w:sz w:val="22"/>
                <w:szCs w:val="22"/>
              </w:rPr>
              <w:t>1,2,3</w:t>
            </w:r>
          </w:p>
        </w:tc>
      </w:tr>
      <w:tr w:rsidR="7C010592" w14:paraId="4384ABF2" w14:textId="77777777" w:rsidTr="7C010592">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BCB9B2" w14:textId="1BA85361" w:rsidR="29C719B0" w:rsidRDefault="29C719B0" w:rsidP="7C010592">
            <w:pPr>
              <w:pStyle w:val="TableRow"/>
              <w:rPr>
                <w:i/>
                <w:iCs/>
                <w:sz w:val="22"/>
                <w:szCs w:val="22"/>
              </w:rPr>
            </w:pPr>
            <w:r w:rsidRPr="7C010592">
              <w:rPr>
                <w:i/>
                <w:iCs/>
                <w:sz w:val="22"/>
                <w:szCs w:val="22"/>
              </w:rPr>
              <w:t xml:space="preserve">Recruitment and Retention of teaching and support staff. </w:t>
            </w:r>
          </w:p>
          <w:p w14:paraId="59649365" w14:textId="709624BF" w:rsidR="7C010592" w:rsidRDefault="7C010592" w:rsidP="7C010592">
            <w:pPr>
              <w:pStyle w:val="TableRow"/>
              <w:rPr>
                <w:i/>
                <w:iCs/>
                <w:sz w:val="22"/>
                <w:szCs w:val="22"/>
              </w:rPr>
            </w:pPr>
          </w:p>
          <w:p w14:paraId="3CD3CA67" w14:textId="5D96B75D" w:rsidR="6A21B9EE" w:rsidRDefault="6A21B9EE" w:rsidP="7C010592">
            <w:pPr>
              <w:pStyle w:val="ListParagraph"/>
              <w:numPr>
                <w:ilvl w:val="0"/>
                <w:numId w:val="18"/>
              </w:numPr>
              <w:spacing w:after="0"/>
              <w:rPr>
                <w:rFonts w:eastAsia="Arial" w:cs="Arial"/>
                <w:color w:val="0B0C0C"/>
              </w:rPr>
            </w:pPr>
            <w:r w:rsidRPr="7C010592">
              <w:rPr>
                <w:rFonts w:eastAsia="Arial" w:cs="Arial"/>
                <w:color w:val="0B0C0C"/>
              </w:rPr>
              <w:t>establishing a school wellbeing group</w:t>
            </w:r>
          </w:p>
          <w:p w14:paraId="392737E3" w14:textId="32C1155C" w:rsidR="6A21B9EE" w:rsidRDefault="6A21B9EE" w:rsidP="7C010592">
            <w:pPr>
              <w:pStyle w:val="ListParagraph"/>
              <w:numPr>
                <w:ilvl w:val="0"/>
                <w:numId w:val="18"/>
              </w:numPr>
              <w:spacing w:after="0"/>
              <w:rPr>
                <w:rFonts w:eastAsia="Arial" w:cs="Arial"/>
                <w:color w:val="0B0C0C"/>
              </w:rPr>
            </w:pPr>
            <w:r w:rsidRPr="7C010592">
              <w:rPr>
                <w:rFonts w:eastAsia="Arial" w:cs="Arial"/>
                <w:color w:val="0B0C0C"/>
              </w:rPr>
              <w:t>MH and wellbeing action plan</w:t>
            </w:r>
          </w:p>
          <w:p w14:paraId="33D8A680" w14:textId="71E1A487" w:rsidR="6A21B9EE" w:rsidRDefault="6A21B9EE" w:rsidP="7C010592">
            <w:pPr>
              <w:pStyle w:val="ListParagraph"/>
              <w:numPr>
                <w:ilvl w:val="0"/>
                <w:numId w:val="18"/>
              </w:numPr>
              <w:spacing w:after="0"/>
              <w:rPr>
                <w:rFonts w:eastAsia="Arial" w:cs="Arial"/>
                <w:color w:val="0B0C0C"/>
              </w:rPr>
            </w:pPr>
            <w:r w:rsidRPr="7C010592">
              <w:rPr>
                <w:rFonts w:eastAsia="Arial" w:cs="Arial"/>
                <w:color w:val="0B0C0C"/>
              </w:rPr>
              <w:t>a programme to tackle workload and improve wellbeing</w:t>
            </w:r>
          </w:p>
          <w:p w14:paraId="3CA72617" w14:textId="13CB29E0" w:rsidR="6A21B9EE" w:rsidRDefault="6A21B9EE" w:rsidP="7C010592">
            <w:pPr>
              <w:pStyle w:val="ListParagraph"/>
              <w:numPr>
                <w:ilvl w:val="0"/>
                <w:numId w:val="18"/>
              </w:numPr>
              <w:spacing w:after="0"/>
              <w:rPr>
                <w:rFonts w:eastAsia="Arial" w:cs="Arial"/>
                <w:color w:val="0B0C0C"/>
              </w:rPr>
            </w:pPr>
            <w:r w:rsidRPr="7C010592">
              <w:rPr>
                <w:rFonts w:eastAsia="Arial" w:cs="Arial"/>
                <w:color w:val="0B0C0C"/>
              </w:rPr>
              <w:t>a whole school approach to wellbeing</w:t>
            </w:r>
          </w:p>
          <w:p w14:paraId="0DEC3D95" w14:textId="11EF8455" w:rsidR="6A21B9EE" w:rsidRDefault="6A21B9EE" w:rsidP="7C010592">
            <w:pPr>
              <w:pStyle w:val="ListParagraph"/>
              <w:numPr>
                <w:ilvl w:val="0"/>
                <w:numId w:val="18"/>
              </w:numPr>
              <w:spacing w:after="0"/>
              <w:rPr>
                <w:rFonts w:eastAsia="Arial" w:cs="Arial"/>
                <w:color w:val="0D0D0D" w:themeColor="text1" w:themeTint="F2"/>
              </w:rPr>
            </w:pPr>
            <w:r w:rsidRPr="7C010592">
              <w:rPr>
                <w:rFonts w:eastAsia="Arial" w:cs="Arial"/>
                <w:color w:val="0D0D0D" w:themeColor="text1" w:themeTint="F2"/>
              </w:rPr>
              <w:t>Discussion of expectation surrounding email responses (out of office notifications, notes</w:t>
            </w:r>
            <w:r w:rsidR="2F2D3584" w:rsidRPr="7C010592">
              <w:rPr>
                <w:rFonts w:eastAsia="Arial" w:cs="Arial"/>
                <w:color w:val="0D0D0D" w:themeColor="text1" w:themeTint="F2"/>
              </w:rPr>
              <w:t xml:space="preserve"> after signature to say no response is expected out of work hours). </w:t>
            </w:r>
          </w:p>
          <w:p w14:paraId="7EC16E56" w14:textId="04701C60" w:rsidR="2F2D3584" w:rsidRDefault="2F2D3584" w:rsidP="7C010592">
            <w:pPr>
              <w:pStyle w:val="ListParagraph"/>
              <w:numPr>
                <w:ilvl w:val="0"/>
                <w:numId w:val="18"/>
              </w:numPr>
              <w:spacing w:after="0"/>
              <w:rPr>
                <w:rFonts w:eastAsia="Arial" w:cs="Arial"/>
                <w:color w:val="0B0C0C"/>
              </w:rPr>
            </w:pPr>
            <w:r w:rsidRPr="7C010592">
              <w:rPr>
                <w:rFonts w:eastAsia="Arial" w:cs="Arial"/>
                <w:color w:val="0B0C0C"/>
              </w:rPr>
              <w:t>Develop a</w:t>
            </w:r>
            <w:r w:rsidR="6A21B9EE" w:rsidRPr="7C010592">
              <w:rPr>
                <w:rFonts w:eastAsia="Arial" w:cs="Arial"/>
                <w:color w:val="0B0C0C"/>
              </w:rPr>
              <w:t xml:space="preserve"> staff wellbeing polic</w:t>
            </w:r>
            <w:r w:rsidR="73B47EF7" w:rsidRPr="7C010592">
              <w:rPr>
                <w:rFonts w:eastAsia="Arial" w:cs="Arial"/>
                <w:color w:val="0B0C0C"/>
              </w:rPr>
              <w: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07BD51" w14:textId="473A804F" w:rsidR="29C719B0" w:rsidRDefault="29C719B0" w:rsidP="7C010592">
            <w:pPr>
              <w:pStyle w:val="TableRowCentered"/>
              <w:jc w:val="left"/>
              <w:rPr>
                <w:sz w:val="22"/>
                <w:szCs w:val="22"/>
              </w:rPr>
            </w:pPr>
            <w:r w:rsidRPr="7C010592">
              <w:rPr>
                <w:sz w:val="22"/>
                <w:szCs w:val="22"/>
              </w:rPr>
              <w:t xml:space="preserve">Managing workload, offering effective support and timely training all of which is crucial to maintain high standards of teaching and learning. </w:t>
            </w:r>
          </w:p>
          <w:p w14:paraId="5DFFDD34" w14:textId="056F25A2" w:rsidR="7C010592" w:rsidRDefault="7C010592" w:rsidP="7C010592">
            <w:pPr>
              <w:pStyle w:val="TableRowCentered"/>
              <w:jc w:val="left"/>
              <w:rPr>
                <w:sz w:val="22"/>
                <w:szCs w:val="22"/>
              </w:rPr>
            </w:pPr>
          </w:p>
          <w:p w14:paraId="70C481A3" w14:textId="0AB9A23B" w:rsidR="7C010592" w:rsidRDefault="7C010592" w:rsidP="7C010592">
            <w:pPr>
              <w:pStyle w:val="TableRowCentered"/>
              <w:jc w:val="left"/>
              <w:rPr>
                <w:sz w:val="22"/>
                <w:szCs w:val="22"/>
              </w:rPr>
            </w:pPr>
          </w:p>
          <w:p w14:paraId="24FABC2B" w14:textId="4384CBDC" w:rsidR="31FF7B8B" w:rsidRDefault="31FF7B8B" w:rsidP="7C010592">
            <w:pPr>
              <w:pStyle w:val="TableRowCentered"/>
              <w:ind w:left="0"/>
              <w:jc w:val="left"/>
              <w:rPr>
                <w:sz w:val="22"/>
                <w:szCs w:val="22"/>
              </w:rPr>
            </w:pPr>
            <w:r w:rsidRPr="7C010592">
              <w:rPr>
                <w:sz w:val="22"/>
                <w:szCs w:val="22"/>
              </w:rPr>
              <w:t>Mental Health Support Team to work with school to develop robust policy framework surrounding staff wellbeing. This in turn will impact sta</w:t>
            </w:r>
            <w:r w:rsidR="32596429" w:rsidRPr="7C010592">
              <w:rPr>
                <w:sz w:val="22"/>
                <w:szCs w:val="22"/>
              </w:rPr>
              <w:t xml:space="preserve">ff’s ability to support children by being emotionally open for them.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FE58A5" w14:textId="790142E0" w:rsidR="62011A76" w:rsidRDefault="62011A76" w:rsidP="7C010592">
            <w:pPr>
              <w:pStyle w:val="TableRowCentered"/>
              <w:jc w:val="left"/>
              <w:rPr>
                <w:sz w:val="22"/>
                <w:szCs w:val="22"/>
              </w:rPr>
            </w:pPr>
            <w:r w:rsidRPr="7C010592">
              <w:rPr>
                <w:sz w:val="22"/>
                <w:szCs w:val="22"/>
              </w:rPr>
              <w:t>1,2,3</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606D0060" w:rsidR="00E66558" w:rsidRDefault="009D71E8">
      <w:r>
        <w:t xml:space="preserve">Budgeted cost: £ </w:t>
      </w:r>
      <w:r w:rsidR="008423FE">
        <w:rPr>
          <w:i/>
          <w:iCs/>
        </w:rPr>
        <w:t>13,158</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7C010592">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7C010592">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9" w14:textId="7D01594B" w:rsidR="00E66558" w:rsidRDefault="18126D26" w:rsidP="7C010592">
            <w:pPr>
              <w:pStyle w:val="TableRow"/>
              <w:rPr>
                <w:i/>
                <w:iCs/>
                <w:sz w:val="22"/>
                <w:szCs w:val="22"/>
              </w:rPr>
            </w:pPr>
            <w:r w:rsidRPr="7C010592">
              <w:rPr>
                <w:i/>
                <w:iCs/>
                <w:sz w:val="22"/>
                <w:szCs w:val="22"/>
              </w:rPr>
              <w:t>Small group tuition during Spring term?</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A" w14:textId="21908FEB" w:rsidR="00E66558" w:rsidRDefault="18126D26" w:rsidP="7C010592">
            <w:pPr>
              <w:pStyle w:val="TableRowCentered"/>
              <w:jc w:val="left"/>
              <w:rPr>
                <w:sz w:val="22"/>
                <w:szCs w:val="22"/>
              </w:rPr>
            </w:pPr>
            <w:r w:rsidRPr="7C010592">
              <w:rPr>
                <w:sz w:val="22"/>
                <w:szCs w:val="22"/>
              </w:rPr>
              <w:t>Intensive support in addition to daily work in school. Assess learning gaps prior to tuition. Select curriculum content and deliver sessions,</w:t>
            </w:r>
            <w:r w:rsidR="3BEC2932" w:rsidRPr="7C010592">
              <w:rPr>
                <w:sz w:val="22"/>
                <w:szCs w:val="22"/>
              </w:rPr>
              <w:t xml:space="preserve"> monitor impact.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B" w14:textId="77777777" w:rsidR="00E66558" w:rsidRDefault="00E66558">
            <w:pPr>
              <w:pStyle w:val="TableRowCentered"/>
              <w:jc w:val="left"/>
              <w:rPr>
                <w:sz w:val="22"/>
              </w:rPr>
            </w:pPr>
          </w:p>
        </w:tc>
      </w:tr>
      <w:tr w:rsidR="00E66558" w14:paraId="2A7D5530" w14:textId="77777777" w:rsidTr="7C010592">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8BD95E" w14:textId="1AB5E663" w:rsidR="00E66558" w:rsidRDefault="46111DDA" w:rsidP="7C010592">
            <w:pPr>
              <w:pStyle w:val="TableRow"/>
              <w:rPr>
                <w:i/>
                <w:iCs/>
                <w:sz w:val="22"/>
                <w:szCs w:val="22"/>
              </w:rPr>
            </w:pPr>
            <w:r w:rsidRPr="7C010592">
              <w:rPr>
                <w:i/>
                <w:iCs/>
                <w:sz w:val="22"/>
                <w:szCs w:val="22"/>
              </w:rPr>
              <w:t>Targeted</w:t>
            </w:r>
            <w:r w:rsidR="3BEC2932" w:rsidRPr="7C010592">
              <w:rPr>
                <w:i/>
                <w:iCs/>
                <w:sz w:val="22"/>
                <w:szCs w:val="22"/>
              </w:rPr>
              <w:t xml:space="preserve"> interventions to support language (SALT, NELI, Little Wandle)</w:t>
            </w:r>
          </w:p>
          <w:p w14:paraId="4DDFBBC4" w14:textId="10FCE1FB" w:rsidR="00E66558" w:rsidRDefault="3BEC2932" w:rsidP="7C010592">
            <w:pPr>
              <w:pStyle w:val="TableRow"/>
              <w:rPr>
                <w:i/>
                <w:iCs/>
                <w:sz w:val="22"/>
                <w:szCs w:val="22"/>
              </w:rPr>
            </w:pPr>
            <w:r w:rsidRPr="7C010592">
              <w:rPr>
                <w:i/>
                <w:iCs/>
                <w:sz w:val="22"/>
                <w:szCs w:val="22"/>
              </w:rPr>
              <w:t xml:space="preserve">Literacy – Mrs Wordsmith vocabulary programme. </w:t>
            </w:r>
          </w:p>
          <w:p w14:paraId="23254647" w14:textId="6A46D128" w:rsidR="00E66558" w:rsidRDefault="3BEC2932" w:rsidP="7C010592">
            <w:pPr>
              <w:pStyle w:val="TableRow"/>
              <w:rPr>
                <w:i/>
                <w:iCs/>
                <w:sz w:val="22"/>
                <w:szCs w:val="22"/>
              </w:rPr>
            </w:pPr>
            <w:r w:rsidRPr="7C010592">
              <w:rPr>
                <w:i/>
                <w:iCs/>
                <w:sz w:val="22"/>
                <w:szCs w:val="22"/>
              </w:rPr>
              <w:t xml:space="preserve">Reading – High quality texts planned in for class reader and as English lesson focus. </w:t>
            </w:r>
          </w:p>
          <w:p w14:paraId="2E455BF1" w14:textId="1DDF05AF" w:rsidR="00E66558" w:rsidRDefault="3BEC2932" w:rsidP="7C010592">
            <w:pPr>
              <w:pStyle w:val="TableRow"/>
              <w:rPr>
                <w:i/>
                <w:iCs/>
                <w:sz w:val="22"/>
                <w:szCs w:val="22"/>
              </w:rPr>
            </w:pPr>
            <w:r w:rsidRPr="7C010592">
              <w:rPr>
                <w:i/>
                <w:iCs/>
                <w:sz w:val="22"/>
                <w:szCs w:val="22"/>
              </w:rPr>
              <w:t xml:space="preserve">Guided reading and group reading consistent implementation and monitoring. </w:t>
            </w:r>
          </w:p>
          <w:p w14:paraId="5053454B" w14:textId="16D7790E" w:rsidR="00E66558" w:rsidRDefault="3BEC2932" w:rsidP="7C010592">
            <w:pPr>
              <w:pStyle w:val="TableRow"/>
              <w:rPr>
                <w:i/>
                <w:iCs/>
                <w:sz w:val="22"/>
                <w:szCs w:val="22"/>
              </w:rPr>
            </w:pPr>
            <w:r w:rsidRPr="7C010592">
              <w:rPr>
                <w:i/>
                <w:iCs/>
                <w:sz w:val="22"/>
                <w:szCs w:val="22"/>
              </w:rPr>
              <w:t xml:space="preserve">Reading Buddies. </w:t>
            </w:r>
          </w:p>
          <w:p w14:paraId="2A7D552D" w14:textId="1A4B5D04" w:rsidR="00E66558" w:rsidRDefault="3BEC2932" w:rsidP="7C010592">
            <w:pPr>
              <w:pStyle w:val="TableRow"/>
              <w:rPr>
                <w:i/>
                <w:iCs/>
                <w:sz w:val="22"/>
                <w:szCs w:val="22"/>
              </w:rPr>
            </w:pPr>
            <w:r w:rsidRPr="7C010592">
              <w:rPr>
                <w:i/>
                <w:iCs/>
                <w:sz w:val="22"/>
                <w:szCs w:val="22"/>
              </w:rPr>
              <w:t xml:space="preserve">Reading mornings – to encourage reading at home and between parents and their children,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E" w14:textId="44CD7555" w:rsidR="00E66558" w:rsidRDefault="1C3F9414" w:rsidP="7C010592">
            <w:pPr>
              <w:pStyle w:val="TableRowCentered"/>
              <w:jc w:val="left"/>
            </w:pPr>
            <w:r w:rsidRPr="7C010592">
              <w:rPr>
                <w:rFonts w:eastAsia="Arial" w:cs="Arial"/>
                <w:color w:val="202124"/>
                <w:szCs w:val="24"/>
              </w:rPr>
              <w:t xml:space="preserve">The 'Five-a-day' approach (EEF) </w:t>
            </w:r>
            <w:r w:rsidRPr="7C010592">
              <w:rPr>
                <w:rFonts w:eastAsia="Arial" w:cs="Arial"/>
                <w:color w:val="040C28"/>
                <w:szCs w:val="24"/>
              </w:rPr>
              <w:t>allows educators to embed a set of teaching habits that feel manageable in reality</w:t>
            </w:r>
            <w:r w:rsidRPr="7C010592">
              <w:rPr>
                <w:rFonts w:eastAsia="Arial" w:cs="Arial"/>
                <w:color w:val="202124"/>
                <w:szCs w:val="24"/>
              </w:rPr>
              <w:t>. And best of all, these approaches come out of an evidence review that looked specifically at the impact on academic progress for pupils with SEND in mainstream settings. These will support many of our PP or disadvantaged children also.</w:t>
            </w:r>
            <w:r w:rsidRPr="7C010592">
              <w:rPr>
                <w:rFonts w:eastAsia="Arial" w:cs="Arial"/>
                <w:color w:val="202124"/>
                <w:sz w:val="30"/>
                <w:szCs w:val="30"/>
              </w:rPr>
              <w:t xml:space="preserve">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F" w14:textId="77777777" w:rsidR="00E66558" w:rsidRDefault="00E66558">
            <w:pPr>
              <w:pStyle w:val="TableRowCentered"/>
              <w:jc w:val="left"/>
              <w:rPr>
                <w:sz w:val="22"/>
              </w:rPr>
            </w:pPr>
          </w:p>
        </w:tc>
      </w:tr>
      <w:tr w:rsidR="7C010592" w14:paraId="643438D3" w14:textId="77777777" w:rsidTr="7C010592">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B7C7FC" w14:textId="0F93A497" w:rsidR="31AC8B19" w:rsidRDefault="31AC8B19" w:rsidP="7C010592">
            <w:pPr>
              <w:pStyle w:val="TableRow"/>
              <w:rPr>
                <w:i/>
                <w:iCs/>
                <w:sz w:val="22"/>
                <w:szCs w:val="22"/>
              </w:rPr>
            </w:pPr>
            <w:r w:rsidRPr="7C010592">
              <w:rPr>
                <w:i/>
                <w:iCs/>
                <w:sz w:val="22"/>
                <w:szCs w:val="22"/>
              </w:rPr>
              <w:t xml:space="preserve">Targeted interventions to support children with SEND and who are disadvantaged. </w:t>
            </w:r>
          </w:p>
          <w:p w14:paraId="3CC60DBD" w14:textId="3C61836C" w:rsidR="31AC8B19" w:rsidRDefault="31AC8B19" w:rsidP="7C010592">
            <w:pPr>
              <w:pStyle w:val="TableRow"/>
              <w:rPr>
                <w:i/>
                <w:iCs/>
                <w:sz w:val="22"/>
                <w:szCs w:val="22"/>
              </w:rPr>
            </w:pPr>
            <w:r w:rsidRPr="7C010592">
              <w:rPr>
                <w:i/>
                <w:iCs/>
                <w:sz w:val="22"/>
                <w:szCs w:val="22"/>
              </w:rPr>
              <w:t>Fresh start</w:t>
            </w:r>
          </w:p>
          <w:p w14:paraId="2CC4F84E" w14:textId="0C6DDBCF" w:rsidR="31AC8B19" w:rsidRDefault="31AC8B19" w:rsidP="7C010592">
            <w:pPr>
              <w:pStyle w:val="TableRow"/>
              <w:rPr>
                <w:i/>
                <w:iCs/>
                <w:sz w:val="22"/>
                <w:szCs w:val="22"/>
              </w:rPr>
            </w:pPr>
            <w:r w:rsidRPr="7C010592">
              <w:rPr>
                <w:i/>
                <w:iCs/>
                <w:sz w:val="22"/>
                <w:szCs w:val="22"/>
              </w:rPr>
              <w:t>Attack Spelling</w:t>
            </w:r>
          </w:p>
          <w:p w14:paraId="5F524BBB" w14:textId="4349E0D8" w:rsidR="31AC8B19" w:rsidRDefault="31AC8B19" w:rsidP="7C010592">
            <w:pPr>
              <w:pStyle w:val="TableRow"/>
              <w:rPr>
                <w:i/>
                <w:iCs/>
                <w:sz w:val="22"/>
                <w:szCs w:val="22"/>
              </w:rPr>
            </w:pPr>
            <w:r w:rsidRPr="7C010592">
              <w:rPr>
                <w:i/>
                <w:iCs/>
                <w:sz w:val="22"/>
                <w:szCs w:val="22"/>
              </w:rPr>
              <w:t>ELSA</w:t>
            </w:r>
          </w:p>
          <w:p w14:paraId="72BE1CC7" w14:textId="143E1072" w:rsidR="31AC8B19" w:rsidRDefault="31AC8B19" w:rsidP="7C010592">
            <w:pPr>
              <w:pStyle w:val="TableRow"/>
              <w:rPr>
                <w:i/>
                <w:iCs/>
                <w:sz w:val="22"/>
                <w:szCs w:val="22"/>
              </w:rPr>
            </w:pPr>
            <w:r w:rsidRPr="7C010592">
              <w:rPr>
                <w:i/>
                <w:iCs/>
                <w:sz w:val="22"/>
                <w:szCs w:val="22"/>
              </w:rPr>
              <w:t>Number sense</w:t>
            </w:r>
          </w:p>
          <w:p w14:paraId="5CF14E24" w14:textId="047F2298" w:rsidR="31AC8B19" w:rsidRDefault="31AC8B19" w:rsidP="7C010592">
            <w:pPr>
              <w:pStyle w:val="TableRow"/>
              <w:rPr>
                <w:i/>
                <w:iCs/>
                <w:sz w:val="22"/>
                <w:szCs w:val="22"/>
              </w:rPr>
            </w:pPr>
            <w:r w:rsidRPr="7C010592">
              <w:rPr>
                <w:i/>
                <w:iCs/>
                <w:sz w:val="22"/>
                <w:szCs w:val="22"/>
              </w:rPr>
              <w:t xml:space="preserve">First Class at Number. </w:t>
            </w:r>
          </w:p>
          <w:p w14:paraId="62442940" w14:textId="23AB5234" w:rsidR="0E3B9795" w:rsidRDefault="0E3B9795" w:rsidP="7C010592">
            <w:pPr>
              <w:pStyle w:val="TableRow"/>
              <w:rPr>
                <w:i/>
                <w:iCs/>
                <w:sz w:val="22"/>
                <w:szCs w:val="22"/>
              </w:rPr>
            </w:pPr>
            <w:r w:rsidRPr="7C010592">
              <w:rPr>
                <w:i/>
                <w:iCs/>
                <w:sz w:val="22"/>
                <w:szCs w:val="22"/>
              </w:rPr>
              <w:t xml:space="preserve">Using Teaching assistants effectively.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72B40D" w14:textId="14177E4F" w:rsidR="31AC8B19" w:rsidRDefault="31AC8B19" w:rsidP="7C010592">
            <w:pPr>
              <w:pStyle w:val="TableRowCentered"/>
              <w:jc w:val="left"/>
              <w:rPr>
                <w:rFonts w:eastAsia="Arial" w:cs="Arial"/>
                <w:color w:val="202124"/>
                <w:szCs w:val="24"/>
              </w:rPr>
            </w:pPr>
            <w:r w:rsidRPr="7C010592">
              <w:rPr>
                <w:rFonts w:eastAsia="Arial" w:cs="Arial"/>
                <w:color w:val="202124"/>
                <w:szCs w:val="24"/>
              </w:rPr>
              <w:t xml:space="preserve">Making the best use of teaching assistants report – follow up with support staff and teachers.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B79F46" w14:textId="5DD390D4" w:rsidR="74F44A15" w:rsidRDefault="74F44A15" w:rsidP="7C010592">
            <w:pPr>
              <w:pStyle w:val="TableRowCentered"/>
              <w:jc w:val="left"/>
              <w:rPr>
                <w:sz w:val="22"/>
                <w:szCs w:val="22"/>
              </w:rPr>
            </w:pPr>
            <w:r w:rsidRPr="7C010592">
              <w:rPr>
                <w:sz w:val="22"/>
                <w:szCs w:val="22"/>
              </w:rPr>
              <w:t>1,2,3</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0D796777" w:rsidR="00E66558" w:rsidRDefault="009D71E8">
      <w:pPr>
        <w:spacing w:before="240" w:after="120"/>
      </w:pPr>
      <w:r>
        <w:t xml:space="preserve">Budgeted cost: £ </w:t>
      </w:r>
      <w:r w:rsidR="008423FE">
        <w:rPr>
          <w:i/>
          <w:iCs/>
        </w:rPr>
        <w:t>13,158</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7C010592">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7C010592">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8BF292" w14:textId="078B78FB" w:rsidR="00E66558" w:rsidRDefault="6D8E0A2D" w:rsidP="7C010592">
            <w:pPr>
              <w:pStyle w:val="TableRow"/>
              <w:ind w:left="0"/>
              <w:rPr>
                <w:i/>
                <w:iCs/>
                <w:sz w:val="22"/>
                <w:szCs w:val="22"/>
              </w:rPr>
            </w:pPr>
            <w:r w:rsidRPr="7C010592">
              <w:rPr>
                <w:i/>
                <w:iCs/>
                <w:sz w:val="22"/>
                <w:szCs w:val="22"/>
              </w:rPr>
              <w:t xml:space="preserve">Supporting pupil’s social and emotional needs along with behaviour. </w:t>
            </w:r>
          </w:p>
          <w:p w14:paraId="2C3EF89A" w14:textId="2D117760" w:rsidR="00E66558" w:rsidRDefault="00E66558" w:rsidP="7C010592">
            <w:pPr>
              <w:pStyle w:val="TableRow"/>
              <w:ind w:left="0"/>
              <w:rPr>
                <w:i/>
                <w:iCs/>
                <w:sz w:val="22"/>
                <w:szCs w:val="22"/>
              </w:rPr>
            </w:pPr>
          </w:p>
          <w:p w14:paraId="2A7D5538" w14:textId="29331755" w:rsidR="00E66558" w:rsidRDefault="258B55EB" w:rsidP="7C010592">
            <w:pPr>
              <w:pStyle w:val="TableRow"/>
              <w:ind w:left="0"/>
              <w:rPr>
                <w:i/>
                <w:iCs/>
                <w:sz w:val="22"/>
                <w:szCs w:val="22"/>
              </w:rPr>
            </w:pPr>
            <w:r w:rsidRPr="7C010592">
              <w:rPr>
                <w:i/>
                <w:iCs/>
                <w:sz w:val="22"/>
                <w:szCs w:val="22"/>
              </w:rPr>
              <w:t>Links to PSHE curriculum and policy.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EB6C40" w14:textId="1B8E50F1" w:rsidR="00E66558" w:rsidRDefault="28418B88" w:rsidP="7C010592">
            <w:pPr>
              <w:pStyle w:val="TableRowCentered"/>
              <w:jc w:val="left"/>
              <w:rPr>
                <w:sz w:val="22"/>
                <w:szCs w:val="22"/>
              </w:rPr>
            </w:pPr>
            <w:r w:rsidRPr="7C010592">
              <w:rPr>
                <w:sz w:val="22"/>
                <w:szCs w:val="22"/>
              </w:rPr>
              <w:t>Social, Emotional Learning:</w:t>
            </w:r>
          </w:p>
          <w:p w14:paraId="581F553D" w14:textId="2D7B0CB7" w:rsidR="00E66558" w:rsidRDefault="28418B88" w:rsidP="7C010592">
            <w:pPr>
              <w:pStyle w:val="TableRowCentered"/>
              <w:jc w:val="left"/>
              <w:rPr>
                <w:sz w:val="22"/>
                <w:szCs w:val="22"/>
              </w:rPr>
            </w:pPr>
            <w:r w:rsidRPr="7C010592">
              <w:rPr>
                <w:sz w:val="22"/>
                <w:szCs w:val="22"/>
              </w:rPr>
              <w:t>Self-awareness</w:t>
            </w:r>
          </w:p>
          <w:p w14:paraId="024404D8" w14:textId="09206C69" w:rsidR="00E66558" w:rsidRDefault="28418B88" w:rsidP="7C010592">
            <w:pPr>
              <w:pStyle w:val="TableRowCentered"/>
              <w:jc w:val="left"/>
              <w:rPr>
                <w:sz w:val="22"/>
                <w:szCs w:val="22"/>
              </w:rPr>
            </w:pPr>
            <w:r w:rsidRPr="7C010592">
              <w:rPr>
                <w:sz w:val="22"/>
                <w:szCs w:val="22"/>
              </w:rPr>
              <w:t>Self-management</w:t>
            </w:r>
          </w:p>
          <w:p w14:paraId="5402373A" w14:textId="69FF8879" w:rsidR="00E66558" w:rsidRDefault="28418B88" w:rsidP="7C010592">
            <w:pPr>
              <w:pStyle w:val="TableRowCentered"/>
              <w:jc w:val="left"/>
              <w:rPr>
                <w:sz w:val="22"/>
                <w:szCs w:val="22"/>
              </w:rPr>
            </w:pPr>
            <w:r w:rsidRPr="7C010592">
              <w:rPr>
                <w:sz w:val="22"/>
                <w:szCs w:val="22"/>
              </w:rPr>
              <w:t>Social awareness</w:t>
            </w:r>
          </w:p>
          <w:p w14:paraId="080CF62E" w14:textId="4BB0371F" w:rsidR="00E66558" w:rsidRDefault="28418B88" w:rsidP="7C010592">
            <w:pPr>
              <w:pStyle w:val="TableRowCentered"/>
              <w:jc w:val="left"/>
              <w:rPr>
                <w:sz w:val="22"/>
                <w:szCs w:val="22"/>
              </w:rPr>
            </w:pPr>
            <w:r w:rsidRPr="7C010592">
              <w:rPr>
                <w:sz w:val="22"/>
                <w:szCs w:val="22"/>
              </w:rPr>
              <w:t>Relationship skills</w:t>
            </w:r>
          </w:p>
          <w:p w14:paraId="417565E2" w14:textId="0830B690" w:rsidR="00E66558" w:rsidRDefault="28418B88" w:rsidP="7C010592">
            <w:pPr>
              <w:pStyle w:val="TableRowCentered"/>
              <w:jc w:val="left"/>
              <w:rPr>
                <w:sz w:val="22"/>
                <w:szCs w:val="22"/>
              </w:rPr>
            </w:pPr>
            <w:r w:rsidRPr="7C010592">
              <w:rPr>
                <w:sz w:val="22"/>
                <w:szCs w:val="22"/>
              </w:rPr>
              <w:t>Responsible decision making</w:t>
            </w:r>
          </w:p>
          <w:p w14:paraId="329FCB36" w14:textId="158CC1B0" w:rsidR="00E66558" w:rsidRDefault="00E66558" w:rsidP="7C010592">
            <w:pPr>
              <w:pStyle w:val="TableRowCentered"/>
              <w:jc w:val="left"/>
              <w:rPr>
                <w:sz w:val="22"/>
                <w:szCs w:val="22"/>
              </w:rPr>
            </w:pPr>
          </w:p>
          <w:p w14:paraId="50F3FC93" w14:textId="10114B4C" w:rsidR="00E66558" w:rsidRDefault="28418B88" w:rsidP="7C010592">
            <w:pPr>
              <w:pStyle w:val="TableRowCentered"/>
              <w:jc w:val="left"/>
              <w:rPr>
                <w:sz w:val="22"/>
                <w:szCs w:val="22"/>
              </w:rPr>
            </w:pPr>
            <w:r w:rsidRPr="7C010592">
              <w:rPr>
                <w:sz w:val="22"/>
                <w:szCs w:val="22"/>
              </w:rPr>
              <w:t>Teaching the above things explicitly on a daily basis will impact in the following ways:</w:t>
            </w:r>
          </w:p>
          <w:p w14:paraId="3A5FB67B" w14:textId="2BFF2267" w:rsidR="00E66558" w:rsidRDefault="28418B88" w:rsidP="7C010592">
            <w:pPr>
              <w:pStyle w:val="TableRowCentered"/>
              <w:numPr>
                <w:ilvl w:val="0"/>
                <w:numId w:val="2"/>
              </w:numPr>
              <w:jc w:val="left"/>
              <w:rPr>
                <w:sz w:val="22"/>
                <w:szCs w:val="22"/>
              </w:rPr>
            </w:pPr>
            <w:r w:rsidRPr="7C010592">
              <w:rPr>
                <w:sz w:val="22"/>
                <w:szCs w:val="22"/>
              </w:rPr>
              <w:t>Improved social and emotional skills;</w:t>
            </w:r>
          </w:p>
          <w:p w14:paraId="662014BA" w14:textId="64A903CC" w:rsidR="00E66558" w:rsidRDefault="28418B88" w:rsidP="7C010592">
            <w:pPr>
              <w:pStyle w:val="TableRowCentered"/>
              <w:numPr>
                <w:ilvl w:val="0"/>
                <w:numId w:val="2"/>
              </w:numPr>
              <w:jc w:val="left"/>
              <w:rPr>
                <w:sz w:val="22"/>
                <w:szCs w:val="22"/>
              </w:rPr>
            </w:pPr>
            <w:r w:rsidRPr="7C010592">
              <w:rPr>
                <w:sz w:val="22"/>
                <w:szCs w:val="22"/>
              </w:rPr>
              <w:t>improved academic performance</w:t>
            </w:r>
          </w:p>
          <w:p w14:paraId="4650B277" w14:textId="62E10553" w:rsidR="00E66558" w:rsidRDefault="28418B88" w:rsidP="7C010592">
            <w:pPr>
              <w:pStyle w:val="TableRowCentered"/>
              <w:numPr>
                <w:ilvl w:val="0"/>
                <w:numId w:val="2"/>
              </w:numPr>
              <w:jc w:val="left"/>
              <w:rPr>
                <w:sz w:val="22"/>
                <w:szCs w:val="22"/>
              </w:rPr>
            </w:pPr>
            <w:r w:rsidRPr="7C010592">
              <w:rPr>
                <w:sz w:val="22"/>
                <w:szCs w:val="22"/>
              </w:rPr>
              <w:t>improved attitudes, behaviour and relationships with peers;</w:t>
            </w:r>
          </w:p>
          <w:p w14:paraId="712BDD8D" w14:textId="781429CD" w:rsidR="00E66558" w:rsidRDefault="28418B88" w:rsidP="7C010592">
            <w:pPr>
              <w:pStyle w:val="TableRowCentered"/>
              <w:numPr>
                <w:ilvl w:val="0"/>
                <w:numId w:val="2"/>
              </w:numPr>
              <w:jc w:val="left"/>
              <w:rPr>
                <w:sz w:val="22"/>
                <w:szCs w:val="22"/>
              </w:rPr>
            </w:pPr>
            <w:r w:rsidRPr="7C010592">
              <w:rPr>
                <w:sz w:val="22"/>
                <w:szCs w:val="22"/>
              </w:rPr>
              <w:t>reduced emotional distress (student depression, anxiety, stress and social withdrawal);</w:t>
            </w:r>
          </w:p>
          <w:p w14:paraId="0F31C2CD" w14:textId="416D804C" w:rsidR="00E66558" w:rsidRDefault="28418B88" w:rsidP="7C010592">
            <w:pPr>
              <w:pStyle w:val="TableRowCentered"/>
              <w:numPr>
                <w:ilvl w:val="0"/>
                <w:numId w:val="2"/>
              </w:numPr>
              <w:jc w:val="left"/>
              <w:rPr>
                <w:sz w:val="22"/>
                <w:szCs w:val="22"/>
              </w:rPr>
            </w:pPr>
            <w:r w:rsidRPr="7C010592">
              <w:rPr>
                <w:sz w:val="22"/>
                <w:szCs w:val="22"/>
              </w:rPr>
              <w:t>reduced levels of bullying;</w:t>
            </w:r>
          </w:p>
          <w:p w14:paraId="16D32926" w14:textId="1B629F01" w:rsidR="00E66558" w:rsidRDefault="28418B88" w:rsidP="7C010592">
            <w:pPr>
              <w:pStyle w:val="TableRowCentered"/>
              <w:numPr>
                <w:ilvl w:val="0"/>
                <w:numId w:val="2"/>
              </w:numPr>
              <w:jc w:val="left"/>
              <w:rPr>
                <w:sz w:val="22"/>
                <w:szCs w:val="22"/>
              </w:rPr>
            </w:pPr>
            <w:r w:rsidRPr="7C010592">
              <w:rPr>
                <w:sz w:val="22"/>
                <w:szCs w:val="22"/>
              </w:rPr>
              <w:t>reduced conduct problems;</w:t>
            </w:r>
          </w:p>
          <w:p w14:paraId="2A7D5539" w14:textId="0D9C0778" w:rsidR="00E66558" w:rsidRDefault="28418B88" w:rsidP="7C010592">
            <w:pPr>
              <w:pStyle w:val="TableRowCentered"/>
              <w:numPr>
                <w:ilvl w:val="0"/>
                <w:numId w:val="2"/>
              </w:numPr>
              <w:jc w:val="left"/>
              <w:rPr>
                <w:sz w:val="22"/>
                <w:szCs w:val="22"/>
              </w:rPr>
            </w:pPr>
            <w:r w:rsidRPr="7C010592">
              <w:rPr>
                <w:sz w:val="22"/>
                <w:szCs w:val="22"/>
              </w:rPr>
              <w:t>improved school connection.</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A" w14:textId="0B5C678A" w:rsidR="00E66558" w:rsidRDefault="627E2C0F" w:rsidP="7C010592">
            <w:pPr>
              <w:pStyle w:val="TableRowCentered"/>
              <w:jc w:val="left"/>
              <w:rPr>
                <w:sz w:val="22"/>
                <w:szCs w:val="22"/>
              </w:rPr>
            </w:pPr>
            <w:r w:rsidRPr="7C010592">
              <w:rPr>
                <w:sz w:val="22"/>
                <w:szCs w:val="22"/>
              </w:rPr>
              <w:t>1,2,3</w:t>
            </w:r>
          </w:p>
        </w:tc>
      </w:tr>
      <w:tr w:rsidR="00E66558" w14:paraId="2A7D553F" w14:textId="77777777" w:rsidTr="7C010592">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C" w14:textId="345F2B5C" w:rsidR="00E66558" w:rsidRDefault="6A816808" w:rsidP="7C010592">
            <w:pPr>
              <w:pStyle w:val="TableRow"/>
              <w:rPr>
                <w:i/>
                <w:iCs/>
                <w:sz w:val="22"/>
                <w:szCs w:val="22"/>
              </w:rPr>
            </w:pPr>
            <w:r w:rsidRPr="7C010592">
              <w:rPr>
                <w:i/>
                <w:iCs/>
                <w:sz w:val="22"/>
                <w:szCs w:val="22"/>
              </w:rPr>
              <w:t>Supporting Attendance</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1EB2F5" w14:textId="0A5994F9" w:rsidR="00E66558" w:rsidRDefault="717D5C52" w:rsidP="7C010592">
            <w:pPr>
              <w:pStyle w:val="TableRowCentered"/>
              <w:jc w:val="left"/>
              <w:rPr>
                <w:sz w:val="22"/>
                <w:szCs w:val="22"/>
              </w:rPr>
            </w:pPr>
            <w:r w:rsidRPr="7C010592">
              <w:rPr>
                <w:sz w:val="22"/>
                <w:szCs w:val="22"/>
              </w:rPr>
              <w:t xml:space="preserve">Breakfast club / meal provision – </w:t>
            </w:r>
            <w:r w:rsidRPr="7C010592">
              <w:rPr>
                <w:sz w:val="22"/>
                <w:szCs w:val="22"/>
                <w:highlight w:val="cyan"/>
              </w:rPr>
              <w:t>funding available for PP pupils</w:t>
            </w:r>
          </w:p>
          <w:p w14:paraId="1D621341" w14:textId="3640EFF0" w:rsidR="00E66558" w:rsidRDefault="717D5C52" w:rsidP="7C010592">
            <w:pPr>
              <w:pStyle w:val="TableRowCentered"/>
              <w:jc w:val="left"/>
              <w:rPr>
                <w:sz w:val="22"/>
                <w:szCs w:val="22"/>
              </w:rPr>
            </w:pPr>
            <w:r w:rsidRPr="7C010592">
              <w:rPr>
                <w:sz w:val="22"/>
                <w:szCs w:val="22"/>
              </w:rPr>
              <w:t>Extra-curricular clubs</w:t>
            </w:r>
          </w:p>
          <w:p w14:paraId="74D2111A" w14:textId="534D0DFE" w:rsidR="00E66558" w:rsidRDefault="717D5C52" w:rsidP="7C010592">
            <w:pPr>
              <w:pStyle w:val="TableRowCentered"/>
              <w:jc w:val="left"/>
              <w:rPr>
                <w:sz w:val="22"/>
                <w:szCs w:val="22"/>
              </w:rPr>
            </w:pPr>
            <w:r w:rsidRPr="7C010592">
              <w:rPr>
                <w:sz w:val="22"/>
                <w:szCs w:val="22"/>
              </w:rPr>
              <w:t>Sport provision (lessons)</w:t>
            </w:r>
          </w:p>
          <w:p w14:paraId="61EB3C86" w14:textId="69C96C4F" w:rsidR="00E66558" w:rsidRDefault="717D5C52" w:rsidP="7C010592">
            <w:pPr>
              <w:pStyle w:val="TableRowCentered"/>
              <w:jc w:val="left"/>
              <w:rPr>
                <w:sz w:val="22"/>
                <w:szCs w:val="22"/>
              </w:rPr>
            </w:pPr>
            <w:r w:rsidRPr="7C010592">
              <w:rPr>
                <w:sz w:val="22"/>
                <w:szCs w:val="22"/>
              </w:rPr>
              <w:t>Music lessons</w:t>
            </w:r>
          </w:p>
          <w:p w14:paraId="2AE013D3" w14:textId="5E30F19F" w:rsidR="00E66558" w:rsidRDefault="717D5C52" w:rsidP="7C010592">
            <w:pPr>
              <w:pStyle w:val="TableRowCentered"/>
              <w:jc w:val="left"/>
              <w:rPr>
                <w:sz w:val="22"/>
                <w:szCs w:val="22"/>
              </w:rPr>
            </w:pPr>
            <w:r w:rsidRPr="7C010592">
              <w:rPr>
                <w:sz w:val="22"/>
                <w:szCs w:val="22"/>
              </w:rPr>
              <w:t>Residential trip</w:t>
            </w:r>
          </w:p>
          <w:p w14:paraId="0FBDBA00" w14:textId="406E6051" w:rsidR="00E66558" w:rsidRDefault="717D5C52" w:rsidP="7C010592">
            <w:pPr>
              <w:pStyle w:val="TableRowCentered"/>
              <w:jc w:val="left"/>
              <w:rPr>
                <w:sz w:val="22"/>
                <w:szCs w:val="22"/>
              </w:rPr>
            </w:pPr>
            <w:r w:rsidRPr="7C010592">
              <w:rPr>
                <w:sz w:val="22"/>
                <w:szCs w:val="22"/>
              </w:rPr>
              <w:t>Camp night</w:t>
            </w:r>
          </w:p>
          <w:p w14:paraId="51909A2F" w14:textId="3966B778" w:rsidR="00E66558" w:rsidRDefault="717D5C52" w:rsidP="7C010592">
            <w:pPr>
              <w:pStyle w:val="TableRowCentered"/>
              <w:jc w:val="left"/>
              <w:rPr>
                <w:sz w:val="22"/>
                <w:szCs w:val="22"/>
              </w:rPr>
            </w:pPr>
            <w:r w:rsidRPr="7C010592">
              <w:rPr>
                <w:sz w:val="22"/>
                <w:szCs w:val="22"/>
              </w:rPr>
              <w:t>Visits throughout the year</w:t>
            </w:r>
          </w:p>
          <w:p w14:paraId="2A7D553D" w14:textId="2BE0333F" w:rsidR="00E66558" w:rsidRDefault="717D5C52" w:rsidP="7C010592">
            <w:pPr>
              <w:pStyle w:val="TableRowCentered"/>
              <w:jc w:val="left"/>
              <w:rPr>
                <w:sz w:val="22"/>
                <w:szCs w:val="22"/>
              </w:rPr>
            </w:pPr>
            <w:r w:rsidRPr="7C010592">
              <w:rPr>
                <w:sz w:val="22"/>
                <w:szCs w:val="22"/>
              </w:rPr>
              <w:t xml:space="preserve">Curriculum engagement – visitors, practical work.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E" w14:textId="5901584F" w:rsidR="00E66558" w:rsidRDefault="741D8530" w:rsidP="7C010592">
            <w:pPr>
              <w:pStyle w:val="TableRowCentered"/>
              <w:jc w:val="left"/>
              <w:rPr>
                <w:sz w:val="22"/>
                <w:szCs w:val="22"/>
              </w:rPr>
            </w:pPr>
            <w:r w:rsidRPr="7C010592">
              <w:rPr>
                <w:sz w:val="22"/>
                <w:szCs w:val="22"/>
              </w:rPr>
              <w:t>1,2,3</w:t>
            </w:r>
          </w:p>
        </w:tc>
      </w:tr>
      <w:tr w:rsidR="7C010592" w14:paraId="6E82817E" w14:textId="77777777" w:rsidTr="7C010592">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9EC611" w14:textId="04784B8A" w:rsidR="741D8530" w:rsidRDefault="741D8530" w:rsidP="7C010592">
            <w:pPr>
              <w:pStyle w:val="TableRow"/>
              <w:rPr>
                <w:i/>
                <w:iCs/>
                <w:sz w:val="22"/>
                <w:szCs w:val="22"/>
              </w:rPr>
            </w:pPr>
            <w:r w:rsidRPr="7C010592">
              <w:rPr>
                <w:i/>
                <w:iCs/>
                <w:sz w:val="22"/>
                <w:szCs w:val="22"/>
              </w:rPr>
              <w:t>Communicating with and supporting parents.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29FD0C" w14:textId="5508EC2E" w:rsidR="741D8530" w:rsidRDefault="741D8530" w:rsidP="7C010592">
            <w:pPr>
              <w:pStyle w:val="TableRowCentered"/>
              <w:jc w:val="left"/>
              <w:rPr>
                <w:sz w:val="22"/>
                <w:szCs w:val="22"/>
              </w:rPr>
            </w:pPr>
            <w:r w:rsidRPr="7C010592">
              <w:rPr>
                <w:sz w:val="22"/>
                <w:szCs w:val="22"/>
              </w:rPr>
              <w:t xml:space="preserve">Parental engagement = improved academic outcomes. </w:t>
            </w:r>
          </w:p>
          <w:p w14:paraId="37ECE187" w14:textId="31508F4C" w:rsidR="741D8530" w:rsidRDefault="741D8530" w:rsidP="7C010592">
            <w:pPr>
              <w:pStyle w:val="TableRowCentered"/>
              <w:jc w:val="left"/>
              <w:rPr>
                <w:sz w:val="22"/>
                <w:szCs w:val="22"/>
              </w:rPr>
            </w:pPr>
            <w:r w:rsidRPr="7C010592">
              <w:rPr>
                <w:sz w:val="22"/>
                <w:szCs w:val="22"/>
              </w:rPr>
              <w:t>Shared book reading</w:t>
            </w:r>
          </w:p>
          <w:p w14:paraId="1747A448" w14:textId="5B4BA294" w:rsidR="741D8530" w:rsidRDefault="741D8530" w:rsidP="7C010592">
            <w:pPr>
              <w:pStyle w:val="TableRowCentered"/>
              <w:jc w:val="left"/>
              <w:rPr>
                <w:sz w:val="22"/>
                <w:szCs w:val="22"/>
              </w:rPr>
            </w:pPr>
            <w:r w:rsidRPr="7C010592">
              <w:rPr>
                <w:sz w:val="22"/>
                <w:szCs w:val="22"/>
              </w:rPr>
              <w:t>Supporting homework (purple mash)</w:t>
            </w:r>
          </w:p>
          <w:p w14:paraId="514790F9" w14:textId="048CADBD" w:rsidR="741D8530" w:rsidRDefault="741D8530" w:rsidP="7C010592">
            <w:pPr>
              <w:pStyle w:val="TableRowCentered"/>
              <w:jc w:val="left"/>
              <w:rPr>
                <w:sz w:val="22"/>
                <w:szCs w:val="22"/>
              </w:rPr>
            </w:pPr>
            <w:r w:rsidRPr="7C010592">
              <w:rPr>
                <w:sz w:val="22"/>
                <w:szCs w:val="22"/>
              </w:rPr>
              <w:t xml:space="preserve">IT educational resources / links shared e.g. hit the button, school website. </w:t>
            </w:r>
          </w:p>
          <w:p w14:paraId="0A6D7F9A" w14:textId="6039A0ED" w:rsidR="741D8530" w:rsidRDefault="741D8530" w:rsidP="7C010592">
            <w:pPr>
              <w:pStyle w:val="TableRowCentered"/>
              <w:jc w:val="left"/>
              <w:rPr>
                <w:sz w:val="22"/>
                <w:szCs w:val="22"/>
              </w:rPr>
            </w:pPr>
            <w:r w:rsidRPr="7C010592">
              <w:rPr>
                <w:sz w:val="22"/>
                <w:szCs w:val="22"/>
              </w:rPr>
              <w:t xml:space="preserve">Website – to be developed further to contain information for parents and pupils. </w:t>
            </w:r>
          </w:p>
          <w:p w14:paraId="7E393F9D" w14:textId="345C4A84" w:rsidR="741D8530" w:rsidRDefault="741D8530" w:rsidP="7C010592">
            <w:pPr>
              <w:pStyle w:val="TableRowCentered"/>
              <w:jc w:val="left"/>
              <w:rPr>
                <w:sz w:val="22"/>
                <w:szCs w:val="22"/>
              </w:rPr>
            </w:pPr>
            <w:r w:rsidRPr="7C010592">
              <w:rPr>
                <w:sz w:val="22"/>
                <w:szCs w:val="22"/>
              </w:rPr>
              <w:t>Reading mornings</w:t>
            </w:r>
          </w:p>
          <w:p w14:paraId="40BAD737" w14:textId="3A97A096" w:rsidR="741D8530" w:rsidRDefault="741D8530" w:rsidP="7C010592">
            <w:pPr>
              <w:pStyle w:val="TableRowCentered"/>
              <w:jc w:val="left"/>
              <w:rPr>
                <w:sz w:val="22"/>
                <w:szCs w:val="22"/>
              </w:rPr>
            </w:pPr>
            <w:r w:rsidRPr="7C010592">
              <w:rPr>
                <w:sz w:val="22"/>
                <w:szCs w:val="22"/>
              </w:rPr>
              <w:t>Shows and nativities</w:t>
            </w:r>
          </w:p>
          <w:p w14:paraId="51EAC186" w14:textId="08376E4C" w:rsidR="741D8530" w:rsidRDefault="741D8530" w:rsidP="7C010592">
            <w:pPr>
              <w:pStyle w:val="TableRowCentered"/>
              <w:jc w:val="left"/>
              <w:rPr>
                <w:sz w:val="22"/>
                <w:szCs w:val="22"/>
              </w:rPr>
            </w:pPr>
            <w:r w:rsidRPr="7C010592">
              <w:rPr>
                <w:sz w:val="22"/>
                <w:szCs w:val="22"/>
              </w:rPr>
              <w:t xml:space="preserve">Community cohesion – church visits. </w:t>
            </w:r>
          </w:p>
          <w:p w14:paraId="0232FA4A" w14:textId="56CFD8A9" w:rsidR="741D8530" w:rsidRDefault="741D8530" w:rsidP="7C010592">
            <w:pPr>
              <w:pStyle w:val="TableRowCentered"/>
              <w:jc w:val="left"/>
              <w:rPr>
                <w:sz w:val="22"/>
                <w:szCs w:val="22"/>
              </w:rPr>
            </w:pPr>
            <w:r w:rsidRPr="7C010592">
              <w:rPr>
                <w:sz w:val="22"/>
                <w:szCs w:val="22"/>
              </w:rPr>
              <w:t xml:space="preserve">Parents helpers and volunteers – trips and readers.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6A1A5D" w14:textId="72FA8469" w:rsidR="741D8530" w:rsidRDefault="741D8530" w:rsidP="7C010592">
            <w:pPr>
              <w:pStyle w:val="TableRowCentered"/>
              <w:jc w:val="left"/>
              <w:rPr>
                <w:sz w:val="22"/>
                <w:szCs w:val="22"/>
              </w:rPr>
            </w:pPr>
            <w:r w:rsidRPr="7C010592">
              <w:rPr>
                <w:sz w:val="22"/>
                <w:szCs w:val="22"/>
              </w:rPr>
              <w:t>1,2,3</w:t>
            </w:r>
          </w:p>
        </w:tc>
      </w:tr>
    </w:tbl>
    <w:p w14:paraId="2A7D5540" w14:textId="77777777" w:rsidR="00E66558" w:rsidRDefault="00E66558">
      <w:pPr>
        <w:spacing w:before="240" w:after="0"/>
        <w:rPr>
          <w:b/>
          <w:bCs/>
          <w:color w:val="104F75"/>
          <w:sz w:val="28"/>
          <w:szCs w:val="28"/>
        </w:rPr>
      </w:pPr>
    </w:p>
    <w:p w14:paraId="2A7D5541" w14:textId="5A1B8E76" w:rsidR="00E66558" w:rsidRDefault="009D71E8" w:rsidP="7C010592">
      <w:pPr>
        <w:rPr>
          <w:i/>
          <w:iCs/>
          <w:color w:val="104F75"/>
          <w:sz w:val="28"/>
          <w:szCs w:val="28"/>
          <w:highlight w:val="yellow"/>
        </w:rPr>
      </w:pPr>
      <w:r w:rsidRPr="7C010592">
        <w:rPr>
          <w:b/>
          <w:bCs/>
          <w:color w:val="104F75"/>
          <w:sz w:val="28"/>
          <w:szCs w:val="28"/>
        </w:rPr>
        <w:t xml:space="preserve">Total budgeted cost: £ </w:t>
      </w:r>
      <w:r w:rsidR="008423FE">
        <w:t>£39,475</w:t>
      </w:r>
    </w:p>
    <w:p w14:paraId="2A7D5542" w14:textId="18352EC3" w:rsidR="00E66558" w:rsidRPr="00064366" w:rsidRDefault="009D71E8" w:rsidP="00064366">
      <w:pPr>
        <w:pStyle w:val="Heading1"/>
      </w:pPr>
      <w:r w:rsidRPr="00064366">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7C010592">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4D0D17" w14:textId="0686D4B1" w:rsidR="00721B51" w:rsidRPr="00827BDA" w:rsidRDefault="0379B7BF" w:rsidP="7C010592">
            <w:pPr>
              <w:pStyle w:val="ListParagraph"/>
              <w:numPr>
                <w:ilvl w:val="0"/>
                <w:numId w:val="19"/>
              </w:numPr>
              <w:suppressAutoHyphens w:val="0"/>
              <w:autoSpaceDN/>
              <w:rPr>
                <w:i/>
                <w:iCs/>
                <w:color w:val="0D0D0D" w:themeColor="text1" w:themeTint="F2"/>
              </w:rPr>
            </w:pPr>
            <w:r w:rsidRPr="7C010592">
              <w:rPr>
                <w:i/>
                <w:iCs/>
                <w:color w:val="000000" w:themeColor="text1"/>
              </w:rPr>
              <w:t>T</w:t>
            </w:r>
            <w:r w:rsidR="4CB90D63" w:rsidRPr="7C010592">
              <w:rPr>
                <w:i/>
                <w:iCs/>
                <w:color w:val="000000" w:themeColor="text1"/>
              </w:rPr>
              <w:t xml:space="preserve">he </w:t>
            </w:r>
            <w:r w:rsidR="1081FDCC" w:rsidRPr="7C010592">
              <w:rPr>
                <w:i/>
                <w:iCs/>
                <w:color w:val="000000" w:themeColor="text1"/>
              </w:rPr>
              <w:t xml:space="preserve">tables below indicate and summarise pupil </w:t>
            </w:r>
            <w:r w:rsidR="4CB90D63" w:rsidRPr="7C010592">
              <w:rPr>
                <w:i/>
                <w:iCs/>
                <w:color w:val="000000" w:themeColor="text1"/>
              </w:rPr>
              <w:t xml:space="preserve">performance of </w:t>
            </w:r>
            <w:r w:rsidR="63D25472" w:rsidRPr="7C010592">
              <w:rPr>
                <w:i/>
                <w:iCs/>
                <w:color w:val="000000" w:themeColor="text1"/>
              </w:rPr>
              <w:t xml:space="preserve">our </w:t>
            </w:r>
            <w:r w:rsidR="412EEF69" w:rsidRPr="7C010592">
              <w:rPr>
                <w:i/>
                <w:iCs/>
                <w:color w:val="000000" w:themeColor="text1"/>
              </w:rPr>
              <w:t xml:space="preserve">disadvantaged pupils in the </w:t>
            </w:r>
            <w:r w:rsidR="01E1F79C" w:rsidRPr="7C010592">
              <w:rPr>
                <w:i/>
                <w:iCs/>
                <w:color w:val="000000" w:themeColor="text1"/>
              </w:rPr>
              <w:t>previous</w:t>
            </w:r>
            <w:r w:rsidR="412EEF69" w:rsidRPr="7C010592">
              <w:rPr>
                <w:i/>
                <w:iCs/>
                <w:color w:val="000000" w:themeColor="text1"/>
              </w:rPr>
              <w:t xml:space="preserve"> academic year</w:t>
            </w:r>
          </w:p>
          <w:p w14:paraId="16FD695B" w14:textId="31242F2E" w:rsidR="00721B51" w:rsidRPr="00827BDA" w:rsidRDefault="412EEF69" w:rsidP="7C010592">
            <w:pPr>
              <w:suppressAutoHyphens w:val="0"/>
              <w:autoSpaceDN/>
              <w:rPr>
                <w:i/>
                <w:iCs/>
                <w:color w:val="auto"/>
              </w:rPr>
            </w:pPr>
            <w:r w:rsidRPr="7C010592">
              <w:rPr>
                <w:i/>
                <w:iCs/>
                <w:color w:val="auto"/>
              </w:rPr>
              <w:t>Data</w:t>
            </w:r>
            <w:r w:rsidR="15513568" w:rsidRPr="7C010592">
              <w:rPr>
                <w:i/>
                <w:iCs/>
                <w:color w:val="auto"/>
              </w:rPr>
              <w:t xml:space="preserve"> was gathered</w:t>
            </w:r>
            <w:r w:rsidRPr="7C010592">
              <w:rPr>
                <w:i/>
                <w:iCs/>
                <w:color w:val="auto"/>
              </w:rPr>
              <w:t xml:space="preserve"> from</w:t>
            </w:r>
            <w:r w:rsidR="0E89EB0A" w:rsidRPr="7C010592">
              <w:rPr>
                <w:i/>
                <w:iCs/>
                <w:color w:val="auto"/>
              </w:rPr>
              <w:t xml:space="preserve"> the previous academic year’s</w:t>
            </w:r>
            <w:r w:rsidRPr="7C010592">
              <w:rPr>
                <w:i/>
                <w:iCs/>
                <w:color w:val="auto"/>
              </w:rPr>
              <w:t xml:space="preserve"> national assessment</w:t>
            </w:r>
            <w:r w:rsidR="0F13FBEB" w:rsidRPr="7C010592">
              <w:rPr>
                <w:i/>
                <w:iCs/>
                <w:color w:val="auto"/>
              </w:rPr>
              <w:t>s</w:t>
            </w:r>
            <w:r w:rsidR="3FDAF9BD" w:rsidRPr="7C010592">
              <w:rPr>
                <w:i/>
                <w:iCs/>
                <w:color w:val="auto"/>
              </w:rPr>
              <w:t xml:space="preserve"> and teacher assessments for Reading, Writing, Maths and Phonics.</w:t>
            </w:r>
          </w:p>
          <w:p w14:paraId="078578CE" w14:textId="1055243E" w:rsidR="3FDAF9BD" w:rsidRDefault="3FDAF9BD" w:rsidP="7C010592">
            <w:r>
              <w:rPr>
                <w:noProof/>
              </w:rPr>
              <w:drawing>
                <wp:inline distT="0" distB="0" distL="0" distR="0" wp14:anchorId="1118B966" wp14:editId="72E2B87C">
                  <wp:extent cx="4572000" cy="3467100"/>
                  <wp:effectExtent l="0" t="0" r="0" b="0"/>
                  <wp:docPr id="1909812716" name="Picture 190981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572000" cy="3467100"/>
                          </a:xfrm>
                          <a:prstGeom prst="rect">
                            <a:avLst/>
                          </a:prstGeom>
                        </pic:spPr>
                      </pic:pic>
                    </a:graphicData>
                  </a:graphic>
                </wp:inline>
              </w:drawing>
            </w:r>
          </w:p>
          <w:p w14:paraId="0B224418" w14:textId="4CB188C9" w:rsidR="3FDAF9BD" w:rsidRDefault="3FDAF9BD" w:rsidP="7C010592">
            <w:r>
              <w:t>Our school data compares to national data:</w:t>
            </w:r>
          </w:p>
          <w:p w14:paraId="7340196E" w14:textId="042DCCEC" w:rsidR="3FDAF9BD" w:rsidRDefault="3FDAF9BD" w:rsidP="7C010592">
            <w:pPr>
              <w:pStyle w:val="ListParagraph"/>
              <w:numPr>
                <w:ilvl w:val="0"/>
                <w:numId w:val="18"/>
              </w:numPr>
              <w:spacing w:after="0" w:line="405" w:lineRule="exact"/>
              <w:rPr>
                <w:rFonts w:ascii="Nunito" w:eastAsia="Nunito" w:hAnsi="Nunito" w:cs="Nunito"/>
                <w:color w:val="0C1F32"/>
                <w:sz w:val="30"/>
                <w:szCs w:val="30"/>
              </w:rPr>
            </w:pPr>
            <w:r w:rsidRPr="7C010592">
              <w:rPr>
                <w:rFonts w:ascii="Nunito" w:eastAsia="Nunito" w:hAnsi="Nunito" w:cs="Nunito"/>
                <w:b/>
                <w:bCs/>
                <w:color w:val="0C1F32"/>
                <w:sz w:val="30"/>
                <w:szCs w:val="30"/>
              </w:rPr>
              <w:t xml:space="preserve">59% </w:t>
            </w:r>
            <w:r w:rsidRPr="7C010592">
              <w:rPr>
                <w:rFonts w:ascii="Nunito" w:eastAsia="Nunito" w:hAnsi="Nunito" w:cs="Nunito"/>
                <w:color w:val="0C1F32"/>
                <w:sz w:val="30"/>
                <w:szCs w:val="30"/>
              </w:rPr>
              <w:t xml:space="preserve">of pupils reached the expected standard in all of reading, writing and maths, </w:t>
            </w:r>
            <w:r w:rsidRPr="7C010592">
              <w:rPr>
                <w:rFonts w:ascii="Nunito" w:eastAsia="Nunito" w:hAnsi="Nunito" w:cs="Nunito"/>
                <w:b/>
                <w:bCs/>
                <w:color w:val="0C1F32"/>
                <w:sz w:val="30"/>
                <w:szCs w:val="30"/>
              </w:rPr>
              <w:t>unchanged from 2022</w:t>
            </w:r>
            <w:r w:rsidRPr="7C010592">
              <w:rPr>
                <w:rFonts w:ascii="Nunito" w:eastAsia="Nunito" w:hAnsi="Nunito" w:cs="Nunito"/>
                <w:color w:val="0C1F32"/>
                <w:sz w:val="30"/>
                <w:szCs w:val="30"/>
              </w:rPr>
              <w:t xml:space="preserve"> </w:t>
            </w:r>
          </w:p>
          <w:p w14:paraId="77578875" w14:textId="35188A9C" w:rsidR="3FDAF9BD" w:rsidRDefault="3FDAF9BD" w:rsidP="7C010592">
            <w:pPr>
              <w:pStyle w:val="ListParagraph"/>
              <w:numPr>
                <w:ilvl w:val="0"/>
                <w:numId w:val="18"/>
              </w:numPr>
              <w:spacing w:after="0" w:line="405" w:lineRule="exact"/>
              <w:rPr>
                <w:rFonts w:ascii="Nunito" w:eastAsia="Nunito" w:hAnsi="Nunito" w:cs="Nunito"/>
                <w:color w:val="0C1F32"/>
                <w:sz w:val="30"/>
                <w:szCs w:val="30"/>
              </w:rPr>
            </w:pPr>
            <w:r w:rsidRPr="7C010592">
              <w:rPr>
                <w:rFonts w:ascii="Nunito" w:eastAsia="Nunito" w:hAnsi="Nunito" w:cs="Nunito"/>
                <w:b/>
                <w:bCs/>
                <w:color w:val="0C1F32"/>
                <w:sz w:val="30"/>
                <w:szCs w:val="30"/>
              </w:rPr>
              <w:t>73%</w:t>
            </w:r>
            <w:r w:rsidRPr="7C010592">
              <w:rPr>
                <w:rFonts w:ascii="Nunito" w:eastAsia="Nunito" w:hAnsi="Nunito" w:cs="Nunito"/>
                <w:color w:val="0C1F32"/>
                <w:sz w:val="30"/>
                <w:szCs w:val="30"/>
              </w:rPr>
              <w:t xml:space="preserve"> of pupils met the expected standard in reading, </w:t>
            </w:r>
            <w:r w:rsidRPr="7C010592">
              <w:rPr>
                <w:rFonts w:ascii="Nunito" w:eastAsia="Nunito" w:hAnsi="Nunito" w:cs="Nunito"/>
                <w:b/>
                <w:bCs/>
                <w:color w:val="0C1F32"/>
                <w:sz w:val="30"/>
                <w:szCs w:val="30"/>
              </w:rPr>
              <w:t>down from 75% in 2022</w:t>
            </w:r>
            <w:r w:rsidRPr="7C010592">
              <w:rPr>
                <w:rFonts w:ascii="Nunito" w:eastAsia="Nunito" w:hAnsi="Nunito" w:cs="Nunito"/>
                <w:color w:val="0C1F32"/>
                <w:sz w:val="30"/>
                <w:szCs w:val="30"/>
              </w:rPr>
              <w:t xml:space="preserve"> </w:t>
            </w:r>
          </w:p>
          <w:p w14:paraId="5D7EDD53" w14:textId="09045F70" w:rsidR="3FDAF9BD" w:rsidRDefault="3FDAF9BD" w:rsidP="7C010592">
            <w:pPr>
              <w:pStyle w:val="ListParagraph"/>
              <w:numPr>
                <w:ilvl w:val="0"/>
                <w:numId w:val="18"/>
              </w:numPr>
              <w:spacing w:after="0" w:line="405" w:lineRule="exact"/>
              <w:rPr>
                <w:rFonts w:ascii="Nunito" w:eastAsia="Nunito" w:hAnsi="Nunito" w:cs="Nunito"/>
                <w:color w:val="0C1F32"/>
                <w:sz w:val="30"/>
                <w:szCs w:val="30"/>
              </w:rPr>
            </w:pPr>
            <w:r w:rsidRPr="7C010592">
              <w:rPr>
                <w:rFonts w:ascii="Nunito" w:eastAsia="Nunito" w:hAnsi="Nunito" w:cs="Nunito"/>
                <w:b/>
                <w:bCs/>
                <w:color w:val="0C1F32"/>
                <w:sz w:val="30"/>
                <w:szCs w:val="30"/>
              </w:rPr>
              <w:t>73%</w:t>
            </w:r>
            <w:r w:rsidRPr="7C010592">
              <w:rPr>
                <w:rFonts w:ascii="Nunito" w:eastAsia="Nunito" w:hAnsi="Nunito" w:cs="Nunito"/>
                <w:color w:val="0C1F32"/>
                <w:sz w:val="30"/>
                <w:szCs w:val="30"/>
              </w:rPr>
              <w:t xml:space="preserve"> of pupils met the expected standard in maths, </w:t>
            </w:r>
            <w:r w:rsidRPr="7C010592">
              <w:rPr>
                <w:rFonts w:ascii="Nunito" w:eastAsia="Nunito" w:hAnsi="Nunito" w:cs="Nunito"/>
                <w:b/>
                <w:bCs/>
                <w:color w:val="0C1F32"/>
                <w:sz w:val="30"/>
                <w:szCs w:val="30"/>
              </w:rPr>
              <w:t>up from 71% in 2022</w:t>
            </w:r>
            <w:r w:rsidRPr="7C010592">
              <w:rPr>
                <w:rFonts w:ascii="Nunito" w:eastAsia="Nunito" w:hAnsi="Nunito" w:cs="Nunito"/>
                <w:color w:val="0C1F32"/>
                <w:sz w:val="30"/>
                <w:szCs w:val="30"/>
              </w:rPr>
              <w:t xml:space="preserve"> </w:t>
            </w:r>
          </w:p>
          <w:p w14:paraId="506336B7" w14:textId="0166EBCE" w:rsidR="3FDAF9BD" w:rsidRDefault="3FDAF9BD" w:rsidP="7C010592">
            <w:pPr>
              <w:pStyle w:val="ListParagraph"/>
              <w:numPr>
                <w:ilvl w:val="0"/>
                <w:numId w:val="18"/>
              </w:numPr>
              <w:spacing w:after="0" w:line="405" w:lineRule="exact"/>
              <w:rPr>
                <w:rFonts w:ascii="Nunito" w:eastAsia="Nunito" w:hAnsi="Nunito" w:cs="Nunito"/>
                <w:color w:val="0C1F32"/>
                <w:sz w:val="30"/>
                <w:szCs w:val="30"/>
              </w:rPr>
            </w:pPr>
            <w:r w:rsidRPr="7C010592">
              <w:rPr>
                <w:rFonts w:ascii="Nunito" w:eastAsia="Nunito" w:hAnsi="Nunito" w:cs="Nunito"/>
                <w:b/>
                <w:bCs/>
                <w:color w:val="0C1F32"/>
                <w:sz w:val="30"/>
                <w:szCs w:val="30"/>
              </w:rPr>
              <w:t>71%</w:t>
            </w:r>
            <w:r w:rsidRPr="7C010592">
              <w:rPr>
                <w:rFonts w:ascii="Nunito" w:eastAsia="Nunito" w:hAnsi="Nunito" w:cs="Nunito"/>
                <w:color w:val="0C1F32"/>
                <w:sz w:val="30"/>
                <w:szCs w:val="30"/>
              </w:rPr>
              <w:t xml:space="preserve"> of pupils met the expected standard in writing, </w:t>
            </w:r>
            <w:r w:rsidRPr="7C010592">
              <w:rPr>
                <w:rFonts w:ascii="Nunito" w:eastAsia="Nunito" w:hAnsi="Nunito" w:cs="Nunito"/>
                <w:b/>
                <w:bCs/>
                <w:color w:val="0C1F32"/>
                <w:sz w:val="30"/>
                <w:szCs w:val="30"/>
              </w:rPr>
              <w:t>up from 69% in 2022</w:t>
            </w:r>
            <w:r w:rsidRPr="7C010592">
              <w:rPr>
                <w:rFonts w:ascii="Nunito" w:eastAsia="Nunito" w:hAnsi="Nunito" w:cs="Nunito"/>
                <w:color w:val="0C1F32"/>
                <w:sz w:val="30"/>
                <w:szCs w:val="30"/>
              </w:rPr>
              <w:t xml:space="preserve"> </w:t>
            </w:r>
          </w:p>
          <w:p w14:paraId="0A4BF76A" w14:textId="2C1CAFDB" w:rsidR="3FDAF9BD" w:rsidRDefault="3FDAF9BD" w:rsidP="7C010592">
            <w:pPr>
              <w:pStyle w:val="ListParagraph"/>
              <w:numPr>
                <w:ilvl w:val="0"/>
                <w:numId w:val="18"/>
              </w:numPr>
              <w:spacing w:after="0" w:line="405" w:lineRule="exact"/>
              <w:rPr>
                <w:rFonts w:ascii="Nunito" w:eastAsia="Nunito" w:hAnsi="Nunito" w:cs="Nunito"/>
                <w:color w:val="0C1F32"/>
                <w:sz w:val="30"/>
                <w:szCs w:val="30"/>
              </w:rPr>
            </w:pPr>
            <w:r w:rsidRPr="7C010592">
              <w:rPr>
                <w:rFonts w:ascii="Nunito" w:eastAsia="Nunito" w:hAnsi="Nunito" w:cs="Nunito"/>
                <w:b/>
                <w:bCs/>
                <w:color w:val="0C1F32"/>
                <w:sz w:val="30"/>
                <w:szCs w:val="30"/>
              </w:rPr>
              <w:t>72%</w:t>
            </w:r>
            <w:r w:rsidRPr="7C010592">
              <w:rPr>
                <w:rFonts w:ascii="Nunito" w:eastAsia="Nunito" w:hAnsi="Nunito" w:cs="Nunito"/>
                <w:color w:val="0C1F32"/>
                <w:sz w:val="30"/>
                <w:szCs w:val="30"/>
              </w:rPr>
              <w:t xml:space="preserve"> of pupils met the expected standard in English grammar, punctuation and spelling, </w:t>
            </w:r>
            <w:r w:rsidRPr="7C010592">
              <w:rPr>
                <w:rFonts w:ascii="Nunito" w:eastAsia="Nunito" w:hAnsi="Nunito" w:cs="Nunito"/>
                <w:b/>
                <w:bCs/>
                <w:color w:val="0C1F32"/>
                <w:sz w:val="30"/>
                <w:szCs w:val="30"/>
              </w:rPr>
              <w:t>unchanged from 2022</w:t>
            </w:r>
          </w:p>
          <w:p w14:paraId="284EC655" w14:textId="7ACD5DF5" w:rsidR="01F0B2DF" w:rsidRDefault="01F0B2DF" w:rsidP="7C010592">
            <w:r>
              <w:t>2023 marked the end of the previous 3 year strategy. This strategy is a new 3 year cycle. We have identified areas of challenge, how we will tackle these challenges over the next 3 years and how we will monitor them and involve</w:t>
            </w:r>
            <w:r w:rsidR="3A2F01AC">
              <w:t xml:space="preserve"> all stakeholders. </w:t>
            </w:r>
          </w:p>
          <w:p w14:paraId="4DF97AA2" w14:textId="7184F547" w:rsidR="00721B51" w:rsidRPr="00F4142A" w:rsidRDefault="00721B51" w:rsidP="7C010592">
            <w:pPr>
              <w:suppressAutoHyphens w:val="0"/>
              <w:autoSpaceDN/>
              <w:rPr>
                <w:rFonts w:cs="Arial"/>
                <w:i/>
                <w:iCs/>
                <w:color w:val="000000"/>
              </w:rPr>
            </w:pPr>
          </w:p>
          <w:p w14:paraId="4FF73239" w14:textId="646BF81D" w:rsidR="0064167B" w:rsidRPr="002F4C6F" w:rsidRDefault="3A2F01AC" w:rsidP="7C010592">
            <w:pPr>
              <w:spacing w:before="60"/>
              <w:rPr>
                <w:rFonts w:cs="Arial"/>
                <w:i/>
                <w:iCs/>
                <w:color w:val="000000" w:themeColor="text1"/>
              </w:rPr>
            </w:pPr>
            <w:r w:rsidRPr="7C010592">
              <w:rPr>
                <w:rFonts w:cs="Arial"/>
                <w:i/>
                <w:iCs/>
                <w:color w:val="000000" w:themeColor="text1"/>
              </w:rPr>
              <w:t>H</w:t>
            </w:r>
            <w:r w:rsidR="412EEF69" w:rsidRPr="7C010592">
              <w:rPr>
                <w:rFonts w:cs="Arial"/>
                <w:i/>
                <w:iCs/>
                <w:color w:val="000000" w:themeColor="text1"/>
              </w:rPr>
              <w:t>ow successfully the intended outcomes of th</w:t>
            </w:r>
            <w:r w:rsidR="19817445" w:rsidRPr="7C010592">
              <w:rPr>
                <w:rFonts w:cs="Arial"/>
                <w:i/>
                <w:iCs/>
                <w:color w:val="000000" w:themeColor="text1"/>
              </w:rPr>
              <w:t xml:space="preserve">e previous </w:t>
            </w:r>
            <w:r w:rsidR="412EEF69" w:rsidRPr="7C010592">
              <w:rPr>
                <w:rFonts w:cs="Arial"/>
                <w:i/>
                <w:iCs/>
                <w:color w:val="000000" w:themeColor="text1"/>
              </w:rPr>
              <w:t>plan were met.</w:t>
            </w:r>
          </w:p>
          <w:p w14:paraId="5D96D131" w14:textId="030BA646" w:rsidR="0064167B" w:rsidRPr="002F4C6F" w:rsidRDefault="78F96CAC" w:rsidP="7C010592">
            <w:pPr>
              <w:spacing w:before="60"/>
              <w:rPr>
                <w:rFonts w:cs="Arial"/>
                <w:i/>
                <w:iCs/>
                <w:color w:val="000000" w:themeColor="text1"/>
              </w:rPr>
            </w:pPr>
            <w:r w:rsidRPr="7C010592">
              <w:rPr>
                <w:rFonts w:cs="Arial"/>
                <w:i/>
                <w:iCs/>
                <w:color w:val="000000" w:themeColor="text1"/>
              </w:rPr>
              <w:t>Successes of the previous plan:</w:t>
            </w:r>
          </w:p>
          <w:p w14:paraId="43F16ED2" w14:textId="40016402" w:rsidR="0064167B" w:rsidRPr="002F4C6F" w:rsidRDefault="78F96CAC" w:rsidP="7C010592">
            <w:pPr>
              <w:pStyle w:val="ListParagraph"/>
              <w:numPr>
                <w:ilvl w:val="0"/>
                <w:numId w:val="1"/>
              </w:numPr>
              <w:spacing w:before="60"/>
              <w:rPr>
                <w:rFonts w:cs="Arial"/>
                <w:i/>
                <w:iCs/>
                <w:color w:val="0D0D0D" w:themeColor="text1" w:themeTint="F2"/>
              </w:rPr>
            </w:pPr>
            <w:r w:rsidRPr="7C010592">
              <w:rPr>
                <w:rFonts w:cs="Arial"/>
                <w:i/>
                <w:iCs/>
                <w:color w:val="000000" w:themeColor="text1"/>
              </w:rPr>
              <w:t xml:space="preserve">Training and qualification of a Senior Mental Health Lead (DFE funding). </w:t>
            </w:r>
          </w:p>
          <w:p w14:paraId="5FAC5B62" w14:textId="5F7797AC" w:rsidR="0064167B" w:rsidRPr="002F4C6F" w:rsidRDefault="78F96CAC" w:rsidP="7C010592">
            <w:pPr>
              <w:pStyle w:val="ListParagraph"/>
              <w:numPr>
                <w:ilvl w:val="0"/>
                <w:numId w:val="1"/>
              </w:numPr>
              <w:spacing w:before="60"/>
              <w:rPr>
                <w:rFonts w:cs="Arial"/>
                <w:i/>
                <w:iCs/>
                <w:color w:val="0D0D0D" w:themeColor="text1" w:themeTint="F2"/>
              </w:rPr>
            </w:pPr>
            <w:r w:rsidRPr="7C010592">
              <w:rPr>
                <w:rFonts w:cs="Arial"/>
                <w:i/>
                <w:iCs/>
                <w:color w:val="000000" w:themeColor="text1"/>
              </w:rPr>
              <w:t xml:space="preserve">Working with Mental Health Support Team on whole school approach to MH and WB. </w:t>
            </w:r>
          </w:p>
          <w:p w14:paraId="4F86DEC5" w14:textId="1717EE65" w:rsidR="0064167B" w:rsidRPr="002F4C6F" w:rsidRDefault="78F96CAC" w:rsidP="7C010592">
            <w:pPr>
              <w:pStyle w:val="ListParagraph"/>
              <w:numPr>
                <w:ilvl w:val="0"/>
                <w:numId w:val="1"/>
              </w:numPr>
              <w:spacing w:before="60"/>
              <w:rPr>
                <w:rFonts w:cs="Arial"/>
                <w:i/>
                <w:iCs/>
                <w:color w:val="0D0D0D" w:themeColor="text1" w:themeTint="F2"/>
              </w:rPr>
            </w:pPr>
            <w:r w:rsidRPr="7C010592">
              <w:rPr>
                <w:rFonts w:cs="Arial"/>
                <w:i/>
                <w:iCs/>
                <w:color w:val="000000" w:themeColor="text1"/>
              </w:rPr>
              <w:t>Audit of MH and WB (part of training course)</w:t>
            </w:r>
          </w:p>
          <w:p w14:paraId="25519D2F" w14:textId="3753760D" w:rsidR="0064167B" w:rsidRPr="002F4C6F" w:rsidRDefault="78F96CAC" w:rsidP="7C010592">
            <w:pPr>
              <w:pStyle w:val="ListParagraph"/>
              <w:numPr>
                <w:ilvl w:val="0"/>
                <w:numId w:val="1"/>
              </w:numPr>
              <w:spacing w:before="60"/>
              <w:rPr>
                <w:rFonts w:cs="Arial"/>
                <w:i/>
                <w:iCs/>
                <w:color w:val="000000" w:themeColor="text1"/>
              </w:rPr>
            </w:pPr>
            <w:r w:rsidRPr="7C010592">
              <w:rPr>
                <w:rFonts w:cs="Arial"/>
                <w:i/>
                <w:iCs/>
                <w:color w:val="000000" w:themeColor="text1"/>
              </w:rPr>
              <w:t>SENCO qualified and passed the NASENCO award (Level 7 – Masters level)</w:t>
            </w:r>
          </w:p>
          <w:p w14:paraId="24A96BD9" w14:textId="52ADBE49" w:rsidR="0064167B" w:rsidRPr="002F4C6F" w:rsidRDefault="78F96CAC" w:rsidP="7C010592">
            <w:pPr>
              <w:pStyle w:val="ListParagraph"/>
              <w:numPr>
                <w:ilvl w:val="0"/>
                <w:numId w:val="1"/>
              </w:numPr>
              <w:spacing w:before="60"/>
              <w:rPr>
                <w:rFonts w:cs="Arial"/>
                <w:i/>
                <w:iCs/>
                <w:color w:val="0D0D0D" w:themeColor="text1" w:themeTint="F2"/>
              </w:rPr>
            </w:pPr>
            <w:r w:rsidRPr="7C010592">
              <w:rPr>
                <w:rFonts w:cs="Arial"/>
                <w:i/>
                <w:iCs/>
                <w:color w:val="000000" w:themeColor="text1"/>
              </w:rPr>
              <w:t>One-page profiles implemented</w:t>
            </w:r>
          </w:p>
          <w:p w14:paraId="67594A00" w14:textId="6A184BA2" w:rsidR="0064167B" w:rsidRPr="002F4C6F" w:rsidRDefault="78F96CAC" w:rsidP="7C010592">
            <w:pPr>
              <w:pStyle w:val="ListParagraph"/>
              <w:numPr>
                <w:ilvl w:val="0"/>
                <w:numId w:val="1"/>
              </w:numPr>
              <w:spacing w:before="60"/>
              <w:rPr>
                <w:rFonts w:cs="Arial"/>
                <w:i/>
                <w:iCs/>
                <w:color w:val="0D0D0D" w:themeColor="text1" w:themeTint="F2"/>
              </w:rPr>
            </w:pPr>
            <w:r w:rsidRPr="7C010592">
              <w:rPr>
                <w:rFonts w:cs="Arial"/>
                <w:i/>
                <w:iCs/>
                <w:color w:val="000000" w:themeColor="text1"/>
              </w:rPr>
              <w:t>Sensory and calm area planned</w:t>
            </w:r>
          </w:p>
          <w:p w14:paraId="742F65B9" w14:textId="7771564B" w:rsidR="0064167B" w:rsidRPr="002F4C6F" w:rsidRDefault="78F96CAC" w:rsidP="7C010592">
            <w:pPr>
              <w:pStyle w:val="ListParagraph"/>
              <w:numPr>
                <w:ilvl w:val="0"/>
                <w:numId w:val="1"/>
              </w:numPr>
              <w:spacing w:before="60"/>
              <w:rPr>
                <w:rFonts w:cs="Arial"/>
                <w:i/>
                <w:iCs/>
                <w:color w:val="0D0D0D" w:themeColor="text1" w:themeTint="F2"/>
              </w:rPr>
            </w:pPr>
            <w:r w:rsidRPr="7C010592">
              <w:rPr>
                <w:rFonts w:cs="Arial"/>
                <w:i/>
                <w:iCs/>
                <w:color w:val="000000" w:themeColor="text1"/>
              </w:rPr>
              <w:t xml:space="preserve">TA training – One – Level 4 SEND training, One – Level 3 dyslexia training. </w:t>
            </w:r>
          </w:p>
          <w:p w14:paraId="21079A6D" w14:textId="16862550" w:rsidR="0064167B" w:rsidRPr="002F4C6F" w:rsidRDefault="78F96CAC" w:rsidP="7C010592">
            <w:pPr>
              <w:pStyle w:val="ListParagraph"/>
              <w:numPr>
                <w:ilvl w:val="0"/>
                <w:numId w:val="1"/>
              </w:numPr>
              <w:spacing w:before="60"/>
              <w:rPr>
                <w:rFonts w:cs="Arial"/>
                <w:i/>
                <w:iCs/>
                <w:color w:val="0D0D0D" w:themeColor="text1" w:themeTint="F2"/>
              </w:rPr>
            </w:pPr>
            <w:r w:rsidRPr="7C010592">
              <w:rPr>
                <w:rFonts w:cs="Arial"/>
                <w:i/>
                <w:iCs/>
                <w:color w:val="000000" w:themeColor="text1"/>
              </w:rPr>
              <w:t>All staff – training in epilepsy, training in blood sugars, ASD and level 1 dyslexia.</w:t>
            </w:r>
          </w:p>
          <w:p w14:paraId="42CE5ED3" w14:textId="18AB0A86" w:rsidR="0064167B" w:rsidRPr="002F4C6F" w:rsidRDefault="07F19434" w:rsidP="7C010592">
            <w:pPr>
              <w:pStyle w:val="ListParagraph"/>
              <w:numPr>
                <w:ilvl w:val="0"/>
                <w:numId w:val="1"/>
              </w:numPr>
              <w:spacing w:before="60"/>
              <w:rPr>
                <w:rFonts w:cs="Arial"/>
                <w:i/>
                <w:iCs/>
                <w:color w:val="0D0D0D" w:themeColor="text1" w:themeTint="F2"/>
              </w:rPr>
            </w:pPr>
            <w:r w:rsidRPr="7C010592">
              <w:rPr>
                <w:rFonts w:cs="Arial"/>
                <w:i/>
                <w:iCs/>
                <w:color w:val="000000" w:themeColor="text1"/>
              </w:rPr>
              <w:t xml:space="preserve">FFT Aspire reading assessment implemented to support triangulation of reading assessments and judgements. </w:t>
            </w:r>
          </w:p>
          <w:p w14:paraId="48CDAC83" w14:textId="60F0A56F" w:rsidR="0064167B" w:rsidRPr="002F4C6F" w:rsidRDefault="07F19434" w:rsidP="7C010592">
            <w:pPr>
              <w:spacing w:before="60"/>
              <w:rPr>
                <w:rFonts w:cs="Arial"/>
                <w:i/>
                <w:iCs/>
                <w:color w:val="0D0D0D" w:themeColor="text1" w:themeTint="F2"/>
              </w:rPr>
            </w:pPr>
            <w:r w:rsidRPr="7C010592">
              <w:rPr>
                <w:rFonts w:cs="Arial"/>
                <w:i/>
                <w:iCs/>
                <w:color w:val="000000" w:themeColor="text1"/>
              </w:rPr>
              <w:t>Development areas</w:t>
            </w:r>
          </w:p>
          <w:p w14:paraId="28AB3CC1" w14:textId="5008551F" w:rsidR="0064167B" w:rsidRPr="002F4C6F" w:rsidRDefault="07F19434" w:rsidP="7C010592">
            <w:pPr>
              <w:pStyle w:val="ListParagraph"/>
              <w:numPr>
                <w:ilvl w:val="0"/>
                <w:numId w:val="1"/>
              </w:numPr>
              <w:spacing w:before="60"/>
              <w:rPr>
                <w:rFonts w:cs="Arial"/>
                <w:i/>
                <w:iCs/>
                <w:color w:val="0D0D0D" w:themeColor="text1" w:themeTint="F2"/>
              </w:rPr>
            </w:pPr>
            <w:r w:rsidRPr="7C010592">
              <w:rPr>
                <w:rFonts w:cs="Arial"/>
                <w:i/>
                <w:iCs/>
                <w:color w:val="0D0D0D" w:themeColor="text1" w:themeTint="F2"/>
              </w:rPr>
              <w:t xml:space="preserve">Parental engagement with support offered e.g. Education Inclusion Family support worker, mental health support team access in school. </w:t>
            </w:r>
          </w:p>
          <w:p w14:paraId="5023926C" w14:textId="322B1EFE" w:rsidR="0064167B" w:rsidRPr="002F4C6F" w:rsidRDefault="07F19434" w:rsidP="7C010592">
            <w:pPr>
              <w:pStyle w:val="ListParagraph"/>
              <w:numPr>
                <w:ilvl w:val="0"/>
                <w:numId w:val="1"/>
              </w:numPr>
              <w:spacing w:before="60"/>
              <w:rPr>
                <w:rFonts w:cs="Arial"/>
                <w:i/>
                <w:iCs/>
                <w:color w:val="0D0D0D" w:themeColor="text1" w:themeTint="F2"/>
                <w:lang w:eastAsia="en-US"/>
              </w:rPr>
            </w:pPr>
            <w:r w:rsidRPr="7C010592">
              <w:rPr>
                <w:rFonts w:cs="Arial"/>
                <w:i/>
                <w:iCs/>
                <w:color w:val="0D0D0D" w:themeColor="text1" w:themeTint="F2"/>
              </w:rPr>
              <w:t xml:space="preserve">Continued improvement of attendance for pupils with disadvantage. </w:t>
            </w:r>
          </w:p>
        </w:tc>
      </w:tr>
    </w:tbl>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7C010592">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rsidTr="7C010592">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4D" w14:textId="29CB0C85" w:rsidR="00E66558" w:rsidRDefault="3231E6A4">
            <w:pPr>
              <w:pStyle w:val="TableRow"/>
            </w:pPr>
            <w:r>
              <w:t>NELI</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4E" w14:textId="36BAE667" w:rsidR="00E66558" w:rsidRDefault="3231E6A4">
            <w:pPr>
              <w:pStyle w:val="TableRowCentered"/>
              <w:jc w:val="left"/>
            </w:pPr>
            <w:r>
              <w:t>Language Screen</w:t>
            </w:r>
          </w:p>
        </w:tc>
      </w:tr>
      <w:tr w:rsidR="00E66558" w14:paraId="2A7D5552" w14:textId="77777777" w:rsidTr="7C010592">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0" w14:textId="637C1396" w:rsidR="00E66558" w:rsidRDefault="3231E6A4">
            <w:pPr>
              <w:pStyle w:val="TableRow"/>
            </w:pPr>
            <w:r>
              <w:t>Fresh Start</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1" w14:textId="7E420E2F" w:rsidR="00E66558" w:rsidRDefault="3231E6A4">
            <w:pPr>
              <w:pStyle w:val="TableRowCentered"/>
              <w:jc w:val="left"/>
            </w:pPr>
            <w:r>
              <w:t>RWINC</w:t>
            </w:r>
          </w:p>
        </w:tc>
      </w:tr>
      <w:tr w:rsidR="7C010592" w14:paraId="40AD405B" w14:textId="77777777" w:rsidTr="7C010592">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59A2E9" w14:textId="0F06C9DE" w:rsidR="3231E6A4" w:rsidRDefault="3231E6A4" w:rsidP="7C010592">
            <w:pPr>
              <w:pStyle w:val="TableRow"/>
            </w:pPr>
            <w:r>
              <w:t>ELSA</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57F88E" w14:textId="59A14359" w:rsidR="3231E6A4" w:rsidRDefault="3231E6A4" w:rsidP="7C010592">
            <w:pPr>
              <w:pStyle w:val="TableRowCentered"/>
              <w:jc w:val="left"/>
            </w:pPr>
            <w:r>
              <w:t>Emotional Literacy Support</w:t>
            </w:r>
          </w:p>
        </w:tc>
      </w:tr>
      <w:tr w:rsidR="7C010592" w14:paraId="5A2C6509" w14:textId="77777777" w:rsidTr="7C010592">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1BBC1E" w14:textId="47C25A26" w:rsidR="3231E6A4" w:rsidRDefault="3231E6A4" w:rsidP="7C010592">
            <w:pPr>
              <w:pStyle w:val="TableRow"/>
            </w:pPr>
            <w:r>
              <w:t>Number Sense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9A62C8" w14:textId="7831265D" w:rsidR="7C010592" w:rsidRDefault="7C010592" w:rsidP="7C010592">
            <w:pPr>
              <w:pStyle w:val="TableRowCentered"/>
              <w:jc w:val="left"/>
            </w:pPr>
          </w:p>
        </w:tc>
      </w:tr>
      <w:tr w:rsidR="7C010592" w14:paraId="252918FA" w14:textId="77777777" w:rsidTr="7C010592">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9F1F09" w14:textId="670889E7" w:rsidR="3231E6A4" w:rsidRDefault="3231E6A4" w:rsidP="7C010592">
            <w:pPr>
              <w:pStyle w:val="TableRow"/>
            </w:pPr>
            <w:r>
              <w:t>Zones of Regulation</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16C2FC" w14:textId="7600B4FF" w:rsidR="7C010592" w:rsidRDefault="7C010592" w:rsidP="7C010592">
            <w:pPr>
              <w:pStyle w:val="TableRowCentered"/>
              <w:jc w:val="left"/>
            </w:pPr>
          </w:p>
        </w:tc>
      </w:tr>
      <w:tr w:rsidR="7C010592" w14:paraId="39D42271" w14:textId="77777777" w:rsidTr="7C010592">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C93C4" w14:textId="7DAFF2BD" w:rsidR="3231E6A4" w:rsidRDefault="3231E6A4" w:rsidP="7C010592">
            <w:pPr>
              <w:pStyle w:val="TableRow"/>
            </w:pPr>
            <w:r>
              <w:t>Growth Mindset</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146D3A" w14:textId="038DC779" w:rsidR="3231E6A4" w:rsidRDefault="3231E6A4" w:rsidP="7C010592">
            <w:pPr>
              <w:pStyle w:val="TableRowCentered"/>
              <w:jc w:val="left"/>
            </w:pPr>
            <w:r>
              <w:t>Carol Dweck</w:t>
            </w:r>
          </w:p>
        </w:tc>
      </w:tr>
      <w:tr w:rsidR="7C010592" w14:paraId="742C3C49" w14:textId="77777777" w:rsidTr="7C010592">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83E136" w14:textId="5D6B70CD" w:rsidR="3231E6A4" w:rsidRDefault="3231E6A4" w:rsidP="7C010592">
            <w:pPr>
              <w:pStyle w:val="TableRow"/>
            </w:pPr>
            <w:r>
              <w:t>ELKLAN</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073A54" w14:textId="0472AACA" w:rsidR="3231E6A4" w:rsidRDefault="3231E6A4" w:rsidP="7C010592">
            <w:pPr>
              <w:pStyle w:val="TableRowCentered"/>
              <w:jc w:val="left"/>
            </w:pPr>
            <w:r>
              <w:t>Language Builders</w:t>
            </w:r>
          </w:p>
        </w:tc>
      </w:tr>
      <w:tr w:rsidR="7C010592" w14:paraId="28C3C1A6" w14:textId="77777777" w:rsidTr="7C010592">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93E6DF" w14:textId="6E59B30E" w:rsidR="3231E6A4" w:rsidRDefault="3231E6A4" w:rsidP="7C010592">
            <w:pPr>
              <w:pStyle w:val="TableRow"/>
            </w:pPr>
            <w:r>
              <w:t>5 point scale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C5B3C3" w14:textId="100FB7BB" w:rsidR="7C010592" w:rsidRDefault="7C010592" w:rsidP="7C010592">
            <w:pPr>
              <w:pStyle w:val="TableRowCentered"/>
              <w:jc w:val="left"/>
            </w:pPr>
          </w:p>
        </w:tc>
      </w:tr>
      <w:tr w:rsidR="7C010592" w14:paraId="56D9ECF1" w14:textId="77777777" w:rsidTr="7C010592">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D83C4E" w14:textId="3AFC1B18" w:rsidR="3231E6A4" w:rsidRDefault="3231E6A4" w:rsidP="7C010592">
            <w:pPr>
              <w:pStyle w:val="TableRow"/>
            </w:pPr>
            <w:r>
              <w:t>Little Wandle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ECF70F" w14:textId="28E50F2F" w:rsidR="7C010592" w:rsidRDefault="7C010592" w:rsidP="7C010592">
            <w:pPr>
              <w:pStyle w:val="TableRowCentered"/>
              <w:jc w:val="left"/>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7C010592">
        <w:tc>
          <w:tcPr>
            <w:tcW w:w="9486" w:type="dxa"/>
            <w:shd w:val="clear" w:color="auto" w:fill="CFDCE3"/>
          </w:tcPr>
          <w:p w14:paraId="4641AE9E" w14:textId="2758D317" w:rsidR="00ED5108" w:rsidRPr="00E86F05" w:rsidRDefault="009D71E8" w:rsidP="00ED5108">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7C010592">
        <w:tc>
          <w:tcPr>
            <w:tcW w:w="9486" w:type="dxa"/>
          </w:tcPr>
          <w:p w14:paraId="5AA67344" w14:textId="1CE91609" w:rsidR="00ED5108" w:rsidRDefault="43E043C8">
            <w:r>
              <w:t>NA</w:t>
            </w:r>
          </w:p>
        </w:tc>
      </w:tr>
      <w:tr w:rsidR="00ED5108" w14:paraId="2D016C33" w14:textId="77777777" w:rsidTr="7C010592">
        <w:tc>
          <w:tcPr>
            <w:tcW w:w="9486" w:type="dxa"/>
            <w:shd w:val="clear" w:color="auto" w:fill="CFDCE3"/>
          </w:tcPr>
          <w:p w14:paraId="3A5A15C1" w14:textId="789D6271" w:rsidR="00ED5108" w:rsidRPr="00E86F05" w:rsidRDefault="00ED5108" w:rsidP="00ED5108">
            <w:pPr>
              <w:spacing w:before="60" w:after="60"/>
              <w:rPr>
                <w:b/>
                <w:bCs/>
              </w:rPr>
            </w:pPr>
            <w:r w:rsidRPr="00E86F05">
              <w:rPr>
                <w:b/>
                <w:bCs/>
                <w:color w:val="000000"/>
                <w:szCs w:val="28"/>
              </w:rPr>
              <w:t>The impact of that spending on service pupil premium eligible pupils</w:t>
            </w:r>
          </w:p>
        </w:tc>
      </w:tr>
      <w:tr w:rsidR="00ED5108" w14:paraId="703D7ACC" w14:textId="77777777" w:rsidTr="7C010592">
        <w:tc>
          <w:tcPr>
            <w:tcW w:w="9486" w:type="dxa"/>
          </w:tcPr>
          <w:p w14:paraId="2AA0A743" w14:textId="322A309D" w:rsidR="00ED5108" w:rsidRDefault="1266A217">
            <w:r>
              <w:t>NA</w:t>
            </w:r>
          </w:p>
        </w:tc>
      </w:tr>
      <w:bookmarkEnd w:id="14"/>
      <w:bookmarkEnd w:id="15"/>
      <w:bookmarkEnd w:id="16"/>
    </w:tbl>
    <w:p w14:paraId="2A7D5564" w14:textId="77777777" w:rsidR="00E66558" w:rsidRDefault="00E66558" w:rsidP="7C010592">
      <w:pPr>
        <w:spacing w:after="0" w:line="240" w:lineRule="auto"/>
      </w:pPr>
    </w:p>
    <w:p w14:paraId="45AF18F0" w14:textId="5E9A37B3" w:rsidR="7C010592" w:rsidRDefault="7C010592" w:rsidP="7C010592">
      <w:pPr>
        <w:spacing w:after="0" w:line="240" w:lineRule="auto"/>
      </w:pPr>
    </w:p>
    <w:p w14:paraId="3A63DA2C" w14:textId="78F32A16" w:rsidR="1266A217" w:rsidRDefault="1266A217" w:rsidP="7C010592">
      <w:pPr>
        <w:spacing w:after="0" w:line="240" w:lineRule="auto"/>
      </w:pPr>
      <w:r>
        <w:t xml:space="preserve">Written by Donna Suttle – SENCO and PP Lead. </w:t>
      </w:r>
    </w:p>
    <w:p w14:paraId="0D1DF71F" w14:textId="7FC447C4" w:rsidR="7C010592" w:rsidRDefault="7C010592" w:rsidP="7C010592">
      <w:pPr>
        <w:spacing w:after="0" w:line="240" w:lineRule="auto"/>
      </w:pPr>
    </w:p>
    <w:p w14:paraId="40D21BCF" w14:textId="4ABA6669" w:rsidR="1266A217" w:rsidRDefault="1266A217" w:rsidP="7C010592">
      <w:pPr>
        <w:spacing w:after="0" w:line="240" w:lineRule="auto"/>
      </w:pPr>
      <w:r>
        <w:t>Agreed by Michael Elliott – Headteacher / Naomi McKie – Assistant Headteacher</w:t>
      </w:r>
    </w:p>
    <w:p w14:paraId="6C546959" w14:textId="7257188B" w:rsidR="1266A217" w:rsidRDefault="1266A217" w:rsidP="7C010592">
      <w:pPr>
        <w:spacing w:after="0" w:line="240" w:lineRule="auto"/>
      </w:pPr>
      <w:r>
        <w:t xml:space="preserve">Maggie Barwell – Chair of Governors / Geena Herd – SEND and PP Governor. </w:t>
      </w:r>
    </w:p>
    <w:p w14:paraId="597609D4" w14:textId="4A60A09C" w:rsidR="7C010592" w:rsidRDefault="7C010592" w:rsidP="7C010592">
      <w:pPr>
        <w:spacing w:after="0" w:line="240" w:lineRule="auto"/>
      </w:pPr>
    </w:p>
    <w:p w14:paraId="101C1DFC" w14:textId="2E629490" w:rsidR="1266A217" w:rsidRDefault="1266A217" w:rsidP="7C010592">
      <w:pPr>
        <w:spacing w:after="0" w:line="240" w:lineRule="auto"/>
      </w:pPr>
      <w:r>
        <w:t>December 2023</w:t>
      </w:r>
    </w:p>
    <w:sectPr w:rsidR="1266A217">
      <w:headerReference w:type="default" r:id="rId13"/>
      <w:footerReference w:type="default" r:id="rId1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E7170" w14:textId="77777777" w:rsidR="00D43A15" w:rsidRDefault="00D43A15">
      <w:pPr>
        <w:spacing w:after="0" w:line="240" w:lineRule="auto"/>
      </w:pPr>
      <w:r>
        <w:separator/>
      </w:r>
    </w:p>
  </w:endnote>
  <w:endnote w:type="continuationSeparator" w:id="0">
    <w:p w14:paraId="115F6282" w14:textId="77777777" w:rsidR="00D43A15" w:rsidRDefault="00D43A15">
      <w:pPr>
        <w:spacing w:after="0" w:line="240" w:lineRule="auto"/>
      </w:pPr>
      <w:r>
        <w:continuationSeparator/>
      </w:r>
    </w:p>
  </w:endnote>
  <w:endnote w:type="continuationNotice" w:id="1">
    <w:p w14:paraId="6940DAB1" w14:textId="77777777" w:rsidR="00D43A15" w:rsidRDefault="00D43A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uni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41958A56" w:rsidR="00C373EA" w:rsidRDefault="009D71E8">
    <w:pPr>
      <w:pStyle w:val="Footer"/>
      <w:ind w:firstLine="4513"/>
    </w:pPr>
    <w:r>
      <w:fldChar w:fldCharType="begin"/>
    </w:r>
    <w:r>
      <w:instrText xml:space="preserve"> PAGE </w:instrText>
    </w:r>
    <w:r>
      <w:fldChar w:fldCharType="separate"/>
    </w:r>
    <w:r w:rsidR="00E926E8">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319BF" w14:textId="77777777" w:rsidR="00D43A15" w:rsidRDefault="00D43A15">
      <w:pPr>
        <w:spacing w:after="0" w:line="240" w:lineRule="auto"/>
      </w:pPr>
      <w:r>
        <w:separator/>
      </w:r>
    </w:p>
  </w:footnote>
  <w:footnote w:type="continuationSeparator" w:id="0">
    <w:p w14:paraId="1DECC6F9" w14:textId="77777777" w:rsidR="00D43A15" w:rsidRDefault="00D43A15">
      <w:pPr>
        <w:spacing w:after="0" w:line="240" w:lineRule="auto"/>
      </w:pPr>
      <w:r>
        <w:continuationSeparator/>
      </w:r>
    </w:p>
  </w:footnote>
  <w:footnote w:type="continuationNotice" w:id="1">
    <w:p w14:paraId="71E2D879" w14:textId="77777777" w:rsidR="00D43A15" w:rsidRDefault="00D43A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BCBB2F4"/>
    <w:multiLevelType w:val="hybridMultilevel"/>
    <w:tmpl w:val="EB629DA2"/>
    <w:lvl w:ilvl="0" w:tplc="F84AE474">
      <w:start w:val="1"/>
      <w:numFmt w:val="bullet"/>
      <w:lvlText w:val=""/>
      <w:lvlJc w:val="left"/>
      <w:pPr>
        <w:ind w:left="720" w:hanging="360"/>
      </w:pPr>
      <w:rPr>
        <w:rFonts w:ascii="Symbol" w:hAnsi="Symbol" w:hint="default"/>
      </w:rPr>
    </w:lvl>
    <w:lvl w:ilvl="1" w:tplc="D0444EEE">
      <w:start w:val="1"/>
      <w:numFmt w:val="bullet"/>
      <w:lvlText w:val="o"/>
      <w:lvlJc w:val="left"/>
      <w:pPr>
        <w:ind w:left="1440" w:hanging="360"/>
      </w:pPr>
      <w:rPr>
        <w:rFonts w:ascii="Courier New" w:hAnsi="Courier New" w:hint="default"/>
      </w:rPr>
    </w:lvl>
    <w:lvl w:ilvl="2" w:tplc="6D3CFF34">
      <w:start w:val="1"/>
      <w:numFmt w:val="bullet"/>
      <w:lvlText w:val=""/>
      <w:lvlJc w:val="left"/>
      <w:pPr>
        <w:ind w:left="2160" w:hanging="360"/>
      </w:pPr>
      <w:rPr>
        <w:rFonts w:ascii="Wingdings" w:hAnsi="Wingdings" w:hint="default"/>
      </w:rPr>
    </w:lvl>
    <w:lvl w:ilvl="3" w:tplc="F7AE67C2">
      <w:start w:val="1"/>
      <w:numFmt w:val="bullet"/>
      <w:lvlText w:val=""/>
      <w:lvlJc w:val="left"/>
      <w:pPr>
        <w:ind w:left="2880" w:hanging="360"/>
      </w:pPr>
      <w:rPr>
        <w:rFonts w:ascii="Symbol" w:hAnsi="Symbol" w:hint="default"/>
      </w:rPr>
    </w:lvl>
    <w:lvl w:ilvl="4" w:tplc="1E203620">
      <w:start w:val="1"/>
      <w:numFmt w:val="bullet"/>
      <w:lvlText w:val="o"/>
      <w:lvlJc w:val="left"/>
      <w:pPr>
        <w:ind w:left="3600" w:hanging="360"/>
      </w:pPr>
      <w:rPr>
        <w:rFonts w:ascii="Courier New" w:hAnsi="Courier New" w:hint="default"/>
      </w:rPr>
    </w:lvl>
    <w:lvl w:ilvl="5" w:tplc="B0FE820C">
      <w:start w:val="1"/>
      <w:numFmt w:val="bullet"/>
      <w:lvlText w:val=""/>
      <w:lvlJc w:val="left"/>
      <w:pPr>
        <w:ind w:left="4320" w:hanging="360"/>
      </w:pPr>
      <w:rPr>
        <w:rFonts w:ascii="Wingdings" w:hAnsi="Wingdings" w:hint="default"/>
      </w:rPr>
    </w:lvl>
    <w:lvl w:ilvl="6" w:tplc="72FE11D6">
      <w:start w:val="1"/>
      <w:numFmt w:val="bullet"/>
      <w:lvlText w:val=""/>
      <w:lvlJc w:val="left"/>
      <w:pPr>
        <w:ind w:left="5040" w:hanging="360"/>
      </w:pPr>
      <w:rPr>
        <w:rFonts w:ascii="Symbol" w:hAnsi="Symbol" w:hint="default"/>
      </w:rPr>
    </w:lvl>
    <w:lvl w:ilvl="7" w:tplc="BF7EB5B6">
      <w:start w:val="1"/>
      <w:numFmt w:val="bullet"/>
      <w:lvlText w:val="o"/>
      <w:lvlJc w:val="left"/>
      <w:pPr>
        <w:ind w:left="5760" w:hanging="360"/>
      </w:pPr>
      <w:rPr>
        <w:rFonts w:ascii="Courier New" w:hAnsi="Courier New" w:hint="default"/>
      </w:rPr>
    </w:lvl>
    <w:lvl w:ilvl="8" w:tplc="95BE452A">
      <w:start w:val="1"/>
      <w:numFmt w:val="bullet"/>
      <w:lvlText w:val=""/>
      <w:lvlJc w:val="left"/>
      <w:pPr>
        <w:ind w:left="6480" w:hanging="360"/>
      </w:pPr>
      <w:rPr>
        <w:rFonts w:ascii="Wingdings" w:hAnsi="Wingdings" w:hint="default"/>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5AC7445"/>
    <w:multiLevelType w:val="hybridMultilevel"/>
    <w:tmpl w:val="F274FE5E"/>
    <w:lvl w:ilvl="0" w:tplc="F5765A66">
      <w:start w:val="1"/>
      <w:numFmt w:val="bullet"/>
      <w:lvlText w:val=""/>
      <w:lvlJc w:val="left"/>
      <w:pPr>
        <w:ind w:left="720" w:hanging="360"/>
      </w:pPr>
      <w:rPr>
        <w:rFonts w:ascii="Symbol" w:hAnsi="Symbol" w:hint="default"/>
      </w:rPr>
    </w:lvl>
    <w:lvl w:ilvl="1" w:tplc="70C84BF8">
      <w:start w:val="1"/>
      <w:numFmt w:val="bullet"/>
      <w:lvlText w:val="o"/>
      <w:lvlJc w:val="left"/>
      <w:pPr>
        <w:ind w:left="1440" w:hanging="360"/>
      </w:pPr>
      <w:rPr>
        <w:rFonts w:ascii="Courier New" w:hAnsi="Courier New" w:hint="default"/>
      </w:rPr>
    </w:lvl>
    <w:lvl w:ilvl="2" w:tplc="E44000EE">
      <w:start w:val="1"/>
      <w:numFmt w:val="bullet"/>
      <w:lvlText w:val=""/>
      <w:lvlJc w:val="left"/>
      <w:pPr>
        <w:ind w:left="2160" w:hanging="360"/>
      </w:pPr>
      <w:rPr>
        <w:rFonts w:ascii="Wingdings" w:hAnsi="Wingdings" w:hint="default"/>
      </w:rPr>
    </w:lvl>
    <w:lvl w:ilvl="3" w:tplc="FE7C9684">
      <w:start w:val="1"/>
      <w:numFmt w:val="bullet"/>
      <w:lvlText w:val=""/>
      <w:lvlJc w:val="left"/>
      <w:pPr>
        <w:ind w:left="2880" w:hanging="360"/>
      </w:pPr>
      <w:rPr>
        <w:rFonts w:ascii="Symbol" w:hAnsi="Symbol" w:hint="default"/>
      </w:rPr>
    </w:lvl>
    <w:lvl w:ilvl="4" w:tplc="F300FAFE">
      <w:start w:val="1"/>
      <w:numFmt w:val="bullet"/>
      <w:lvlText w:val="o"/>
      <w:lvlJc w:val="left"/>
      <w:pPr>
        <w:ind w:left="3600" w:hanging="360"/>
      </w:pPr>
      <w:rPr>
        <w:rFonts w:ascii="Courier New" w:hAnsi="Courier New" w:hint="default"/>
      </w:rPr>
    </w:lvl>
    <w:lvl w:ilvl="5" w:tplc="8B9C5F3C">
      <w:start w:val="1"/>
      <w:numFmt w:val="bullet"/>
      <w:lvlText w:val=""/>
      <w:lvlJc w:val="left"/>
      <w:pPr>
        <w:ind w:left="4320" w:hanging="360"/>
      </w:pPr>
      <w:rPr>
        <w:rFonts w:ascii="Wingdings" w:hAnsi="Wingdings" w:hint="default"/>
      </w:rPr>
    </w:lvl>
    <w:lvl w:ilvl="6" w:tplc="05E44916">
      <w:start w:val="1"/>
      <w:numFmt w:val="bullet"/>
      <w:lvlText w:val=""/>
      <w:lvlJc w:val="left"/>
      <w:pPr>
        <w:ind w:left="5040" w:hanging="360"/>
      </w:pPr>
      <w:rPr>
        <w:rFonts w:ascii="Symbol" w:hAnsi="Symbol" w:hint="default"/>
      </w:rPr>
    </w:lvl>
    <w:lvl w:ilvl="7" w:tplc="617C2CEC">
      <w:start w:val="1"/>
      <w:numFmt w:val="bullet"/>
      <w:lvlText w:val="o"/>
      <w:lvlJc w:val="left"/>
      <w:pPr>
        <w:ind w:left="5760" w:hanging="360"/>
      </w:pPr>
      <w:rPr>
        <w:rFonts w:ascii="Courier New" w:hAnsi="Courier New" w:hint="default"/>
      </w:rPr>
    </w:lvl>
    <w:lvl w:ilvl="8" w:tplc="B502C1C2">
      <w:start w:val="1"/>
      <w:numFmt w:val="bullet"/>
      <w:lvlText w:val=""/>
      <w:lvlJc w:val="left"/>
      <w:pPr>
        <w:ind w:left="6480" w:hanging="360"/>
      </w:pPr>
      <w:rPr>
        <w:rFonts w:ascii="Wingdings" w:hAnsi="Wingdings" w:hint="default"/>
      </w:r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1F54779"/>
    <w:multiLevelType w:val="hybridMultilevel"/>
    <w:tmpl w:val="F07C6D0A"/>
    <w:lvl w:ilvl="0" w:tplc="75CC99B6">
      <w:start w:val="1"/>
      <w:numFmt w:val="bullet"/>
      <w:lvlText w:val=""/>
      <w:lvlJc w:val="left"/>
      <w:pPr>
        <w:ind w:left="720" w:hanging="360"/>
      </w:pPr>
      <w:rPr>
        <w:rFonts w:ascii="Symbol" w:hAnsi="Symbol" w:hint="default"/>
      </w:rPr>
    </w:lvl>
    <w:lvl w:ilvl="1" w:tplc="50880054">
      <w:start w:val="1"/>
      <w:numFmt w:val="bullet"/>
      <w:lvlText w:val="o"/>
      <w:lvlJc w:val="left"/>
      <w:pPr>
        <w:ind w:left="1440" w:hanging="360"/>
      </w:pPr>
      <w:rPr>
        <w:rFonts w:ascii="Courier New" w:hAnsi="Courier New" w:hint="default"/>
      </w:rPr>
    </w:lvl>
    <w:lvl w:ilvl="2" w:tplc="11902526">
      <w:start w:val="1"/>
      <w:numFmt w:val="bullet"/>
      <w:lvlText w:val=""/>
      <w:lvlJc w:val="left"/>
      <w:pPr>
        <w:ind w:left="2160" w:hanging="360"/>
      </w:pPr>
      <w:rPr>
        <w:rFonts w:ascii="Wingdings" w:hAnsi="Wingdings" w:hint="default"/>
      </w:rPr>
    </w:lvl>
    <w:lvl w:ilvl="3" w:tplc="665C3504">
      <w:start w:val="1"/>
      <w:numFmt w:val="bullet"/>
      <w:lvlText w:val=""/>
      <w:lvlJc w:val="left"/>
      <w:pPr>
        <w:ind w:left="2880" w:hanging="360"/>
      </w:pPr>
      <w:rPr>
        <w:rFonts w:ascii="Symbol" w:hAnsi="Symbol" w:hint="default"/>
      </w:rPr>
    </w:lvl>
    <w:lvl w:ilvl="4" w:tplc="332A412A">
      <w:start w:val="1"/>
      <w:numFmt w:val="bullet"/>
      <w:lvlText w:val="o"/>
      <w:lvlJc w:val="left"/>
      <w:pPr>
        <w:ind w:left="3600" w:hanging="360"/>
      </w:pPr>
      <w:rPr>
        <w:rFonts w:ascii="Courier New" w:hAnsi="Courier New" w:hint="default"/>
      </w:rPr>
    </w:lvl>
    <w:lvl w:ilvl="5" w:tplc="3A3A12FC">
      <w:start w:val="1"/>
      <w:numFmt w:val="bullet"/>
      <w:lvlText w:val=""/>
      <w:lvlJc w:val="left"/>
      <w:pPr>
        <w:ind w:left="4320" w:hanging="360"/>
      </w:pPr>
      <w:rPr>
        <w:rFonts w:ascii="Wingdings" w:hAnsi="Wingdings" w:hint="default"/>
      </w:rPr>
    </w:lvl>
    <w:lvl w:ilvl="6" w:tplc="C46CD524">
      <w:start w:val="1"/>
      <w:numFmt w:val="bullet"/>
      <w:lvlText w:val=""/>
      <w:lvlJc w:val="left"/>
      <w:pPr>
        <w:ind w:left="5040" w:hanging="360"/>
      </w:pPr>
      <w:rPr>
        <w:rFonts w:ascii="Symbol" w:hAnsi="Symbol" w:hint="default"/>
      </w:rPr>
    </w:lvl>
    <w:lvl w:ilvl="7" w:tplc="80BACB56">
      <w:start w:val="1"/>
      <w:numFmt w:val="bullet"/>
      <w:lvlText w:val="o"/>
      <w:lvlJc w:val="left"/>
      <w:pPr>
        <w:ind w:left="5760" w:hanging="360"/>
      </w:pPr>
      <w:rPr>
        <w:rFonts w:ascii="Courier New" w:hAnsi="Courier New" w:hint="default"/>
      </w:rPr>
    </w:lvl>
    <w:lvl w:ilvl="8" w:tplc="4ECC4B30">
      <w:start w:val="1"/>
      <w:numFmt w:val="bullet"/>
      <w:lvlText w:val=""/>
      <w:lvlJc w:val="left"/>
      <w:pPr>
        <w:ind w:left="6480" w:hanging="360"/>
      </w:pPr>
      <w:rPr>
        <w:rFonts w:ascii="Wingdings" w:hAnsi="Wingdings"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37A60BB"/>
    <w:multiLevelType w:val="hybridMultilevel"/>
    <w:tmpl w:val="4A4247AE"/>
    <w:lvl w:ilvl="0" w:tplc="FFFFFFFF">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hybridMultilevel"/>
    <w:tmpl w:val="6ED6AAEA"/>
    <w:lvl w:ilvl="0" w:tplc="A3685FBE">
      <w:start w:val="1"/>
      <w:numFmt w:val="bullet"/>
      <w:lvlText w:val=""/>
      <w:lvlJc w:val="left"/>
      <w:pPr>
        <w:ind w:left="720" w:hanging="360"/>
      </w:pPr>
      <w:rPr>
        <w:rFonts w:ascii="Symbol" w:hAnsi="Symbol" w:hint="default"/>
      </w:rPr>
    </w:lvl>
    <w:lvl w:ilvl="1" w:tplc="71D4419C">
      <w:numFmt w:val="bullet"/>
      <w:lvlText w:val="o"/>
      <w:lvlJc w:val="left"/>
      <w:pPr>
        <w:ind w:left="1440" w:hanging="360"/>
      </w:pPr>
      <w:rPr>
        <w:rFonts w:ascii="Courier New" w:hAnsi="Courier New" w:hint="default"/>
      </w:rPr>
    </w:lvl>
    <w:lvl w:ilvl="2" w:tplc="7B04C46A">
      <w:numFmt w:val="bullet"/>
      <w:lvlText w:val=""/>
      <w:lvlJc w:val="left"/>
      <w:pPr>
        <w:ind w:left="2160" w:hanging="360"/>
      </w:pPr>
      <w:rPr>
        <w:rFonts w:ascii="Wingdings" w:hAnsi="Wingdings" w:hint="default"/>
      </w:rPr>
    </w:lvl>
    <w:lvl w:ilvl="3" w:tplc="8B22FBF4">
      <w:numFmt w:val="bullet"/>
      <w:lvlText w:val=""/>
      <w:lvlJc w:val="left"/>
      <w:pPr>
        <w:ind w:left="2880" w:hanging="360"/>
      </w:pPr>
      <w:rPr>
        <w:rFonts w:ascii="Symbol" w:hAnsi="Symbol" w:hint="default"/>
      </w:rPr>
    </w:lvl>
    <w:lvl w:ilvl="4" w:tplc="59907EC8">
      <w:numFmt w:val="bullet"/>
      <w:lvlText w:val="o"/>
      <w:lvlJc w:val="left"/>
      <w:pPr>
        <w:ind w:left="3600" w:hanging="360"/>
      </w:pPr>
      <w:rPr>
        <w:rFonts w:ascii="Courier New" w:hAnsi="Courier New" w:hint="default"/>
      </w:rPr>
    </w:lvl>
    <w:lvl w:ilvl="5" w:tplc="4560FC66">
      <w:numFmt w:val="bullet"/>
      <w:lvlText w:val=""/>
      <w:lvlJc w:val="left"/>
      <w:pPr>
        <w:ind w:left="4320" w:hanging="360"/>
      </w:pPr>
      <w:rPr>
        <w:rFonts w:ascii="Wingdings" w:hAnsi="Wingdings" w:hint="default"/>
      </w:rPr>
    </w:lvl>
    <w:lvl w:ilvl="6" w:tplc="71CC3930">
      <w:numFmt w:val="bullet"/>
      <w:lvlText w:val=""/>
      <w:lvlJc w:val="left"/>
      <w:pPr>
        <w:ind w:left="5040" w:hanging="360"/>
      </w:pPr>
      <w:rPr>
        <w:rFonts w:ascii="Symbol" w:hAnsi="Symbol" w:hint="default"/>
      </w:rPr>
    </w:lvl>
    <w:lvl w:ilvl="7" w:tplc="71DEDE88">
      <w:numFmt w:val="bullet"/>
      <w:lvlText w:val="o"/>
      <w:lvlJc w:val="left"/>
      <w:pPr>
        <w:ind w:left="5760" w:hanging="360"/>
      </w:pPr>
      <w:rPr>
        <w:rFonts w:ascii="Courier New" w:hAnsi="Courier New" w:hint="default"/>
      </w:rPr>
    </w:lvl>
    <w:lvl w:ilvl="8" w:tplc="87847000">
      <w:numFmt w:val="bullet"/>
      <w:lvlText w:val=""/>
      <w:lvlJc w:val="left"/>
      <w:pPr>
        <w:ind w:left="6480" w:hanging="360"/>
      </w:pPr>
      <w:rPr>
        <w:rFonts w:ascii="Wingdings" w:hAnsi="Wingdings" w:hint="default"/>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6E819B3B"/>
    <w:multiLevelType w:val="hybridMultilevel"/>
    <w:tmpl w:val="C3BCAA96"/>
    <w:lvl w:ilvl="0" w:tplc="C840F8F8">
      <w:start w:val="1"/>
      <w:numFmt w:val="bullet"/>
      <w:lvlText w:val=""/>
      <w:lvlJc w:val="left"/>
      <w:pPr>
        <w:ind w:left="720" w:hanging="360"/>
      </w:pPr>
      <w:rPr>
        <w:rFonts w:ascii="Symbol" w:hAnsi="Symbol" w:hint="default"/>
      </w:rPr>
    </w:lvl>
    <w:lvl w:ilvl="1" w:tplc="FBB4E972">
      <w:start w:val="1"/>
      <w:numFmt w:val="bullet"/>
      <w:lvlText w:val="o"/>
      <w:lvlJc w:val="left"/>
      <w:pPr>
        <w:ind w:left="1440" w:hanging="360"/>
      </w:pPr>
      <w:rPr>
        <w:rFonts w:ascii="Courier New" w:hAnsi="Courier New" w:hint="default"/>
      </w:rPr>
    </w:lvl>
    <w:lvl w:ilvl="2" w:tplc="5E7AF7CA">
      <w:start w:val="1"/>
      <w:numFmt w:val="bullet"/>
      <w:lvlText w:val=""/>
      <w:lvlJc w:val="left"/>
      <w:pPr>
        <w:ind w:left="2160" w:hanging="360"/>
      </w:pPr>
      <w:rPr>
        <w:rFonts w:ascii="Wingdings" w:hAnsi="Wingdings" w:hint="default"/>
      </w:rPr>
    </w:lvl>
    <w:lvl w:ilvl="3" w:tplc="9E5466D8">
      <w:start w:val="1"/>
      <w:numFmt w:val="bullet"/>
      <w:lvlText w:val=""/>
      <w:lvlJc w:val="left"/>
      <w:pPr>
        <w:ind w:left="2880" w:hanging="360"/>
      </w:pPr>
      <w:rPr>
        <w:rFonts w:ascii="Symbol" w:hAnsi="Symbol" w:hint="default"/>
      </w:rPr>
    </w:lvl>
    <w:lvl w:ilvl="4" w:tplc="D3306DB2">
      <w:start w:val="1"/>
      <w:numFmt w:val="bullet"/>
      <w:lvlText w:val="o"/>
      <w:lvlJc w:val="left"/>
      <w:pPr>
        <w:ind w:left="3600" w:hanging="360"/>
      </w:pPr>
      <w:rPr>
        <w:rFonts w:ascii="Courier New" w:hAnsi="Courier New" w:hint="default"/>
      </w:rPr>
    </w:lvl>
    <w:lvl w:ilvl="5" w:tplc="D9FE97AA">
      <w:start w:val="1"/>
      <w:numFmt w:val="bullet"/>
      <w:lvlText w:val=""/>
      <w:lvlJc w:val="left"/>
      <w:pPr>
        <w:ind w:left="4320" w:hanging="360"/>
      </w:pPr>
      <w:rPr>
        <w:rFonts w:ascii="Wingdings" w:hAnsi="Wingdings" w:hint="default"/>
      </w:rPr>
    </w:lvl>
    <w:lvl w:ilvl="6" w:tplc="D4AEC784">
      <w:start w:val="1"/>
      <w:numFmt w:val="bullet"/>
      <w:lvlText w:val=""/>
      <w:lvlJc w:val="left"/>
      <w:pPr>
        <w:ind w:left="5040" w:hanging="360"/>
      </w:pPr>
      <w:rPr>
        <w:rFonts w:ascii="Symbol" w:hAnsi="Symbol" w:hint="default"/>
      </w:rPr>
    </w:lvl>
    <w:lvl w:ilvl="7" w:tplc="90B6FACA">
      <w:start w:val="1"/>
      <w:numFmt w:val="bullet"/>
      <w:lvlText w:val="o"/>
      <w:lvlJc w:val="left"/>
      <w:pPr>
        <w:ind w:left="5760" w:hanging="360"/>
      </w:pPr>
      <w:rPr>
        <w:rFonts w:ascii="Courier New" w:hAnsi="Courier New" w:hint="default"/>
      </w:rPr>
    </w:lvl>
    <w:lvl w:ilvl="8" w:tplc="BF7EB590">
      <w:start w:val="1"/>
      <w:numFmt w:val="bullet"/>
      <w:lvlText w:val=""/>
      <w:lvlJc w:val="left"/>
      <w:pPr>
        <w:ind w:left="6480" w:hanging="360"/>
      </w:pPr>
      <w:rPr>
        <w:rFonts w:ascii="Wingdings" w:hAnsi="Wingdings" w:hint="defaul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AFEE131"/>
    <w:multiLevelType w:val="hybridMultilevel"/>
    <w:tmpl w:val="996EA072"/>
    <w:lvl w:ilvl="0" w:tplc="C450DC8A">
      <w:start w:val="1"/>
      <w:numFmt w:val="bullet"/>
      <w:lvlText w:val=""/>
      <w:lvlJc w:val="left"/>
      <w:pPr>
        <w:ind w:left="720" w:hanging="360"/>
      </w:pPr>
      <w:rPr>
        <w:rFonts w:ascii="Symbol" w:hAnsi="Symbol" w:hint="default"/>
      </w:rPr>
    </w:lvl>
    <w:lvl w:ilvl="1" w:tplc="34B4435E">
      <w:start w:val="1"/>
      <w:numFmt w:val="bullet"/>
      <w:lvlText w:val="o"/>
      <w:lvlJc w:val="left"/>
      <w:pPr>
        <w:ind w:left="1440" w:hanging="360"/>
      </w:pPr>
      <w:rPr>
        <w:rFonts w:ascii="Courier New" w:hAnsi="Courier New" w:hint="default"/>
      </w:rPr>
    </w:lvl>
    <w:lvl w:ilvl="2" w:tplc="EEEA1DE0">
      <w:start w:val="1"/>
      <w:numFmt w:val="bullet"/>
      <w:lvlText w:val=""/>
      <w:lvlJc w:val="left"/>
      <w:pPr>
        <w:ind w:left="2160" w:hanging="360"/>
      </w:pPr>
      <w:rPr>
        <w:rFonts w:ascii="Wingdings" w:hAnsi="Wingdings" w:hint="default"/>
      </w:rPr>
    </w:lvl>
    <w:lvl w:ilvl="3" w:tplc="A0C04C22">
      <w:start w:val="1"/>
      <w:numFmt w:val="bullet"/>
      <w:lvlText w:val=""/>
      <w:lvlJc w:val="left"/>
      <w:pPr>
        <w:ind w:left="2880" w:hanging="360"/>
      </w:pPr>
      <w:rPr>
        <w:rFonts w:ascii="Symbol" w:hAnsi="Symbol" w:hint="default"/>
      </w:rPr>
    </w:lvl>
    <w:lvl w:ilvl="4" w:tplc="0B0C1C96">
      <w:start w:val="1"/>
      <w:numFmt w:val="bullet"/>
      <w:lvlText w:val="o"/>
      <w:lvlJc w:val="left"/>
      <w:pPr>
        <w:ind w:left="3600" w:hanging="360"/>
      </w:pPr>
      <w:rPr>
        <w:rFonts w:ascii="Courier New" w:hAnsi="Courier New" w:hint="default"/>
      </w:rPr>
    </w:lvl>
    <w:lvl w:ilvl="5" w:tplc="FB4AD38E">
      <w:start w:val="1"/>
      <w:numFmt w:val="bullet"/>
      <w:lvlText w:val=""/>
      <w:lvlJc w:val="left"/>
      <w:pPr>
        <w:ind w:left="4320" w:hanging="360"/>
      </w:pPr>
      <w:rPr>
        <w:rFonts w:ascii="Wingdings" w:hAnsi="Wingdings" w:hint="default"/>
      </w:rPr>
    </w:lvl>
    <w:lvl w:ilvl="6" w:tplc="814CE7C0">
      <w:start w:val="1"/>
      <w:numFmt w:val="bullet"/>
      <w:lvlText w:val=""/>
      <w:lvlJc w:val="left"/>
      <w:pPr>
        <w:ind w:left="5040" w:hanging="360"/>
      </w:pPr>
      <w:rPr>
        <w:rFonts w:ascii="Symbol" w:hAnsi="Symbol" w:hint="default"/>
      </w:rPr>
    </w:lvl>
    <w:lvl w:ilvl="7" w:tplc="633E9F02">
      <w:start w:val="1"/>
      <w:numFmt w:val="bullet"/>
      <w:lvlText w:val="o"/>
      <w:lvlJc w:val="left"/>
      <w:pPr>
        <w:ind w:left="5760" w:hanging="360"/>
      </w:pPr>
      <w:rPr>
        <w:rFonts w:ascii="Courier New" w:hAnsi="Courier New" w:hint="default"/>
      </w:rPr>
    </w:lvl>
    <w:lvl w:ilvl="8" w:tplc="79F8C43C">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5"/>
  </w:num>
  <w:num w:numId="4">
    <w:abstractNumId w:val="1"/>
  </w:num>
  <w:num w:numId="5">
    <w:abstractNumId w:val="8"/>
  </w:num>
  <w:num w:numId="6">
    <w:abstractNumId w:val="4"/>
  </w:num>
  <w:num w:numId="7">
    <w:abstractNumId w:val="2"/>
  </w:num>
  <w:num w:numId="8">
    <w:abstractNumId w:val="6"/>
  </w:num>
  <w:num w:numId="9">
    <w:abstractNumId w:val="7"/>
  </w:num>
  <w:num w:numId="10">
    <w:abstractNumId w:val="0"/>
  </w:num>
  <w:num w:numId="11">
    <w:abstractNumId w:val="9"/>
  </w:num>
  <w:num w:numId="12">
    <w:abstractNumId w:val="12"/>
  </w:num>
  <w:num w:numId="13">
    <w:abstractNumId w:val="17"/>
  </w:num>
  <w:num w:numId="14">
    <w:abstractNumId w:val="15"/>
  </w:num>
  <w:num w:numId="15">
    <w:abstractNumId w:val="13"/>
  </w:num>
  <w:num w:numId="16">
    <w:abstractNumId w:val="3"/>
  </w:num>
  <w:num w:numId="17">
    <w:abstractNumId w:val="16"/>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23729"/>
    <w:rsid w:val="000243B4"/>
    <w:rsid w:val="0002530E"/>
    <w:rsid w:val="0002710D"/>
    <w:rsid w:val="00036678"/>
    <w:rsid w:val="000452EB"/>
    <w:rsid w:val="00045603"/>
    <w:rsid w:val="000463AE"/>
    <w:rsid w:val="000507A3"/>
    <w:rsid w:val="00060A62"/>
    <w:rsid w:val="00064366"/>
    <w:rsid w:val="00066B73"/>
    <w:rsid w:val="00071481"/>
    <w:rsid w:val="00075FAE"/>
    <w:rsid w:val="00082F38"/>
    <w:rsid w:val="000837DB"/>
    <w:rsid w:val="0008384B"/>
    <w:rsid w:val="000929EC"/>
    <w:rsid w:val="00093CDE"/>
    <w:rsid w:val="000A5C58"/>
    <w:rsid w:val="000A6379"/>
    <w:rsid w:val="000A78F5"/>
    <w:rsid w:val="000B0D49"/>
    <w:rsid w:val="000B203E"/>
    <w:rsid w:val="000D22B0"/>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7A4B"/>
    <w:rsid w:val="00152554"/>
    <w:rsid w:val="00155944"/>
    <w:rsid w:val="001559D7"/>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111F5"/>
    <w:rsid w:val="00317664"/>
    <w:rsid w:val="00336200"/>
    <w:rsid w:val="00337418"/>
    <w:rsid w:val="00351D83"/>
    <w:rsid w:val="00352197"/>
    <w:rsid w:val="00353E46"/>
    <w:rsid w:val="003576C4"/>
    <w:rsid w:val="0036277A"/>
    <w:rsid w:val="00366AB0"/>
    <w:rsid w:val="003700E8"/>
    <w:rsid w:val="0037437C"/>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5A89"/>
    <w:rsid w:val="00452267"/>
    <w:rsid w:val="00453307"/>
    <w:rsid w:val="00455A02"/>
    <w:rsid w:val="00457E36"/>
    <w:rsid w:val="00460BD3"/>
    <w:rsid w:val="00462F8F"/>
    <w:rsid w:val="004708F2"/>
    <w:rsid w:val="004724DE"/>
    <w:rsid w:val="004770FE"/>
    <w:rsid w:val="0048157F"/>
    <w:rsid w:val="00481D56"/>
    <w:rsid w:val="00490408"/>
    <w:rsid w:val="004A4C45"/>
    <w:rsid w:val="004B0485"/>
    <w:rsid w:val="004B428E"/>
    <w:rsid w:val="004B4D0A"/>
    <w:rsid w:val="004B4D37"/>
    <w:rsid w:val="004C42F0"/>
    <w:rsid w:val="004D50C8"/>
    <w:rsid w:val="004D6B72"/>
    <w:rsid w:val="004E1D73"/>
    <w:rsid w:val="004E72DD"/>
    <w:rsid w:val="005025FB"/>
    <w:rsid w:val="00503462"/>
    <w:rsid w:val="0051286E"/>
    <w:rsid w:val="00516021"/>
    <w:rsid w:val="00516457"/>
    <w:rsid w:val="00516641"/>
    <w:rsid w:val="0051729F"/>
    <w:rsid w:val="00520A0C"/>
    <w:rsid w:val="00530E37"/>
    <w:rsid w:val="00535946"/>
    <w:rsid w:val="005452CF"/>
    <w:rsid w:val="005464A1"/>
    <w:rsid w:val="00546F12"/>
    <w:rsid w:val="0055339C"/>
    <w:rsid w:val="005542CC"/>
    <w:rsid w:val="00560424"/>
    <w:rsid w:val="00562B3C"/>
    <w:rsid w:val="00564E40"/>
    <w:rsid w:val="005750E2"/>
    <w:rsid w:val="0058313F"/>
    <w:rsid w:val="00585859"/>
    <w:rsid w:val="00586FBC"/>
    <w:rsid w:val="005879C9"/>
    <w:rsid w:val="00594CAD"/>
    <w:rsid w:val="005A1D0B"/>
    <w:rsid w:val="005A3C6B"/>
    <w:rsid w:val="005B1EA5"/>
    <w:rsid w:val="005C54A0"/>
    <w:rsid w:val="005D0D15"/>
    <w:rsid w:val="005D7176"/>
    <w:rsid w:val="005E18CB"/>
    <w:rsid w:val="005E1F24"/>
    <w:rsid w:val="005E3667"/>
    <w:rsid w:val="005E73F1"/>
    <w:rsid w:val="005F07EF"/>
    <w:rsid w:val="005F16B6"/>
    <w:rsid w:val="005F5224"/>
    <w:rsid w:val="00600B2E"/>
    <w:rsid w:val="00601122"/>
    <w:rsid w:val="00606521"/>
    <w:rsid w:val="00607CEB"/>
    <w:rsid w:val="00613299"/>
    <w:rsid w:val="0061762D"/>
    <w:rsid w:val="00634238"/>
    <w:rsid w:val="00635FBC"/>
    <w:rsid w:val="00637728"/>
    <w:rsid w:val="0064113A"/>
    <w:rsid w:val="0064167B"/>
    <w:rsid w:val="00644002"/>
    <w:rsid w:val="006458B1"/>
    <w:rsid w:val="00650529"/>
    <w:rsid w:val="00650BAB"/>
    <w:rsid w:val="00651737"/>
    <w:rsid w:val="006652DD"/>
    <w:rsid w:val="006671BF"/>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109F6"/>
    <w:rsid w:val="00711BE3"/>
    <w:rsid w:val="00721B51"/>
    <w:rsid w:val="00724FA7"/>
    <w:rsid w:val="00725415"/>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77B8"/>
    <w:rsid w:val="00781713"/>
    <w:rsid w:val="00785285"/>
    <w:rsid w:val="0078529D"/>
    <w:rsid w:val="00785E77"/>
    <w:rsid w:val="00787DC1"/>
    <w:rsid w:val="00794070"/>
    <w:rsid w:val="007A63CA"/>
    <w:rsid w:val="007A713B"/>
    <w:rsid w:val="007A7DA0"/>
    <w:rsid w:val="007B64E5"/>
    <w:rsid w:val="007C2F04"/>
    <w:rsid w:val="007F06E5"/>
    <w:rsid w:val="007F5B8B"/>
    <w:rsid w:val="00817E9A"/>
    <w:rsid w:val="00827786"/>
    <w:rsid w:val="00827BDA"/>
    <w:rsid w:val="00830D57"/>
    <w:rsid w:val="00831F00"/>
    <w:rsid w:val="008423FE"/>
    <w:rsid w:val="00850CA0"/>
    <w:rsid w:val="00852A2F"/>
    <w:rsid w:val="008608EE"/>
    <w:rsid w:val="00860B07"/>
    <w:rsid w:val="008616F6"/>
    <w:rsid w:val="0086259C"/>
    <w:rsid w:val="008674ED"/>
    <w:rsid w:val="0087074C"/>
    <w:rsid w:val="00883F24"/>
    <w:rsid w:val="00897E1F"/>
    <w:rsid w:val="008A3E8E"/>
    <w:rsid w:val="008B2CB4"/>
    <w:rsid w:val="008B3D82"/>
    <w:rsid w:val="008B5503"/>
    <w:rsid w:val="008B6404"/>
    <w:rsid w:val="008C2C21"/>
    <w:rsid w:val="008C7DD3"/>
    <w:rsid w:val="008E000B"/>
    <w:rsid w:val="008E2926"/>
    <w:rsid w:val="008E35C6"/>
    <w:rsid w:val="008E3F49"/>
    <w:rsid w:val="008E7FBC"/>
    <w:rsid w:val="008F243B"/>
    <w:rsid w:val="008F4675"/>
    <w:rsid w:val="008F50FE"/>
    <w:rsid w:val="008F69CD"/>
    <w:rsid w:val="00901E60"/>
    <w:rsid w:val="00904A66"/>
    <w:rsid w:val="00905029"/>
    <w:rsid w:val="00921A3A"/>
    <w:rsid w:val="0092287F"/>
    <w:rsid w:val="0092495B"/>
    <w:rsid w:val="0092660E"/>
    <w:rsid w:val="00936519"/>
    <w:rsid w:val="00941DA3"/>
    <w:rsid w:val="00942C0C"/>
    <w:rsid w:val="00951711"/>
    <w:rsid w:val="009539E3"/>
    <w:rsid w:val="00954A5E"/>
    <w:rsid w:val="009551B2"/>
    <w:rsid w:val="0096022C"/>
    <w:rsid w:val="00964625"/>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104B"/>
    <w:rsid w:val="009E7DE4"/>
    <w:rsid w:val="009F3BBD"/>
    <w:rsid w:val="00A022AB"/>
    <w:rsid w:val="00A063DD"/>
    <w:rsid w:val="00A112B5"/>
    <w:rsid w:val="00A14EEA"/>
    <w:rsid w:val="00A33636"/>
    <w:rsid w:val="00A44FBB"/>
    <w:rsid w:val="00A50104"/>
    <w:rsid w:val="00A522E0"/>
    <w:rsid w:val="00A52823"/>
    <w:rsid w:val="00A63579"/>
    <w:rsid w:val="00A638AC"/>
    <w:rsid w:val="00A64475"/>
    <w:rsid w:val="00A727E5"/>
    <w:rsid w:val="00A748B5"/>
    <w:rsid w:val="00A80A32"/>
    <w:rsid w:val="00A82A98"/>
    <w:rsid w:val="00A82D16"/>
    <w:rsid w:val="00A852F2"/>
    <w:rsid w:val="00A8712A"/>
    <w:rsid w:val="00A95F75"/>
    <w:rsid w:val="00A968DA"/>
    <w:rsid w:val="00A96B83"/>
    <w:rsid w:val="00AA355B"/>
    <w:rsid w:val="00AA42E5"/>
    <w:rsid w:val="00AB24FA"/>
    <w:rsid w:val="00AD7B5A"/>
    <w:rsid w:val="00AE229F"/>
    <w:rsid w:val="00AF5E20"/>
    <w:rsid w:val="00B002FA"/>
    <w:rsid w:val="00B00327"/>
    <w:rsid w:val="00B024B3"/>
    <w:rsid w:val="00B11DE8"/>
    <w:rsid w:val="00B179ED"/>
    <w:rsid w:val="00B20E18"/>
    <w:rsid w:val="00B331E1"/>
    <w:rsid w:val="00B572C4"/>
    <w:rsid w:val="00B60858"/>
    <w:rsid w:val="00B74D4E"/>
    <w:rsid w:val="00B79316"/>
    <w:rsid w:val="00B80219"/>
    <w:rsid w:val="00B87184"/>
    <w:rsid w:val="00B91453"/>
    <w:rsid w:val="00BA19A5"/>
    <w:rsid w:val="00BC078B"/>
    <w:rsid w:val="00BC3A7D"/>
    <w:rsid w:val="00BC67F6"/>
    <w:rsid w:val="00BD2004"/>
    <w:rsid w:val="00BD4B12"/>
    <w:rsid w:val="00BD700D"/>
    <w:rsid w:val="00BE2F92"/>
    <w:rsid w:val="00BE44AC"/>
    <w:rsid w:val="00BF0D5F"/>
    <w:rsid w:val="00BF59B3"/>
    <w:rsid w:val="00BF6F95"/>
    <w:rsid w:val="00C10BCF"/>
    <w:rsid w:val="00C11EB4"/>
    <w:rsid w:val="00C12746"/>
    <w:rsid w:val="00C23C11"/>
    <w:rsid w:val="00C25827"/>
    <w:rsid w:val="00C31BB8"/>
    <w:rsid w:val="00C373EA"/>
    <w:rsid w:val="00C43CA3"/>
    <w:rsid w:val="00C43D9D"/>
    <w:rsid w:val="00C43EA4"/>
    <w:rsid w:val="00C50040"/>
    <w:rsid w:val="00C52DFF"/>
    <w:rsid w:val="00C621C1"/>
    <w:rsid w:val="00C62989"/>
    <w:rsid w:val="00C65CBB"/>
    <w:rsid w:val="00C74684"/>
    <w:rsid w:val="00C77FEF"/>
    <w:rsid w:val="00C80F37"/>
    <w:rsid w:val="00C83659"/>
    <w:rsid w:val="00C97A7F"/>
    <w:rsid w:val="00CA4421"/>
    <w:rsid w:val="00CA5363"/>
    <w:rsid w:val="00CA7D07"/>
    <w:rsid w:val="00CB24A4"/>
    <w:rsid w:val="00CB5B17"/>
    <w:rsid w:val="00CC4443"/>
    <w:rsid w:val="00CC5CAF"/>
    <w:rsid w:val="00D06874"/>
    <w:rsid w:val="00D07530"/>
    <w:rsid w:val="00D173F7"/>
    <w:rsid w:val="00D20203"/>
    <w:rsid w:val="00D204E0"/>
    <w:rsid w:val="00D21354"/>
    <w:rsid w:val="00D22400"/>
    <w:rsid w:val="00D23F4A"/>
    <w:rsid w:val="00D264E2"/>
    <w:rsid w:val="00D278BA"/>
    <w:rsid w:val="00D33FE5"/>
    <w:rsid w:val="00D348C0"/>
    <w:rsid w:val="00D3578A"/>
    <w:rsid w:val="00D43A15"/>
    <w:rsid w:val="00D4463C"/>
    <w:rsid w:val="00D501EE"/>
    <w:rsid w:val="00D517DC"/>
    <w:rsid w:val="00D5360D"/>
    <w:rsid w:val="00D5590D"/>
    <w:rsid w:val="00D618E4"/>
    <w:rsid w:val="00D61DA5"/>
    <w:rsid w:val="00D642A3"/>
    <w:rsid w:val="00D71B8A"/>
    <w:rsid w:val="00D72C08"/>
    <w:rsid w:val="00D81325"/>
    <w:rsid w:val="00D875ED"/>
    <w:rsid w:val="00D877D0"/>
    <w:rsid w:val="00D90013"/>
    <w:rsid w:val="00D91B9C"/>
    <w:rsid w:val="00D92C1B"/>
    <w:rsid w:val="00D94CC7"/>
    <w:rsid w:val="00DA1AF4"/>
    <w:rsid w:val="00DB0C60"/>
    <w:rsid w:val="00DC641A"/>
    <w:rsid w:val="00DD21A1"/>
    <w:rsid w:val="00DD6B7D"/>
    <w:rsid w:val="00DD6E14"/>
    <w:rsid w:val="00DE15AC"/>
    <w:rsid w:val="00DF2015"/>
    <w:rsid w:val="00E061EC"/>
    <w:rsid w:val="00E10E81"/>
    <w:rsid w:val="00E13E51"/>
    <w:rsid w:val="00E21F56"/>
    <w:rsid w:val="00E3014F"/>
    <w:rsid w:val="00E4286E"/>
    <w:rsid w:val="00E43EAD"/>
    <w:rsid w:val="00E62DCB"/>
    <w:rsid w:val="00E651DD"/>
    <w:rsid w:val="00E66558"/>
    <w:rsid w:val="00E70D81"/>
    <w:rsid w:val="00E726A6"/>
    <w:rsid w:val="00E73418"/>
    <w:rsid w:val="00E8109E"/>
    <w:rsid w:val="00E86F05"/>
    <w:rsid w:val="00E926E8"/>
    <w:rsid w:val="00EA3A2A"/>
    <w:rsid w:val="00EB4556"/>
    <w:rsid w:val="00EB64C8"/>
    <w:rsid w:val="00ED4136"/>
    <w:rsid w:val="00ED5108"/>
    <w:rsid w:val="00ED6AE8"/>
    <w:rsid w:val="00EE2CB2"/>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62587"/>
    <w:rsid w:val="00F631A6"/>
    <w:rsid w:val="00F63E9E"/>
    <w:rsid w:val="00F66AA7"/>
    <w:rsid w:val="00F75603"/>
    <w:rsid w:val="00F76843"/>
    <w:rsid w:val="00F776E1"/>
    <w:rsid w:val="00F925EB"/>
    <w:rsid w:val="00F97033"/>
    <w:rsid w:val="00FA6DD0"/>
    <w:rsid w:val="00FC28DF"/>
    <w:rsid w:val="00FD2297"/>
    <w:rsid w:val="00FD6AC6"/>
    <w:rsid w:val="00FE3136"/>
    <w:rsid w:val="00FE50A3"/>
    <w:rsid w:val="00FE5204"/>
    <w:rsid w:val="00FE604C"/>
    <w:rsid w:val="00FF369D"/>
    <w:rsid w:val="00FF6FB0"/>
    <w:rsid w:val="00FF79A8"/>
    <w:rsid w:val="01465CE4"/>
    <w:rsid w:val="01891A61"/>
    <w:rsid w:val="01E1F79C"/>
    <w:rsid w:val="01F0B2DF"/>
    <w:rsid w:val="0312A934"/>
    <w:rsid w:val="0379B7BF"/>
    <w:rsid w:val="04762C22"/>
    <w:rsid w:val="05B6D577"/>
    <w:rsid w:val="0611FC83"/>
    <w:rsid w:val="065C8B84"/>
    <w:rsid w:val="0664790A"/>
    <w:rsid w:val="06980251"/>
    <w:rsid w:val="069AA0E3"/>
    <w:rsid w:val="0716C877"/>
    <w:rsid w:val="0747FD45"/>
    <w:rsid w:val="076D90BA"/>
    <w:rsid w:val="07F19434"/>
    <w:rsid w:val="07FFD3D3"/>
    <w:rsid w:val="09502CF5"/>
    <w:rsid w:val="0AA3393E"/>
    <w:rsid w:val="0B240EAF"/>
    <w:rsid w:val="0C1F16E3"/>
    <w:rsid w:val="0CCBCD08"/>
    <w:rsid w:val="0CD3BA8E"/>
    <w:rsid w:val="0D4DED2D"/>
    <w:rsid w:val="0DBF8FFB"/>
    <w:rsid w:val="0DC56F18"/>
    <w:rsid w:val="0E3B9795"/>
    <w:rsid w:val="0E6F8AEF"/>
    <w:rsid w:val="0E89EB0A"/>
    <w:rsid w:val="0EBC982F"/>
    <w:rsid w:val="0EDCC49B"/>
    <w:rsid w:val="0F1264F2"/>
    <w:rsid w:val="0F13FBEB"/>
    <w:rsid w:val="10036DCA"/>
    <w:rsid w:val="107894FC"/>
    <w:rsid w:val="1081FDCC"/>
    <w:rsid w:val="10D5B72E"/>
    <w:rsid w:val="10F730BD"/>
    <w:rsid w:val="1266A217"/>
    <w:rsid w:val="13173609"/>
    <w:rsid w:val="13E5D615"/>
    <w:rsid w:val="1501695F"/>
    <w:rsid w:val="15513568"/>
    <w:rsid w:val="15A92851"/>
    <w:rsid w:val="15CAA1E0"/>
    <w:rsid w:val="171D76D7"/>
    <w:rsid w:val="17DEACA2"/>
    <w:rsid w:val="18126D26"/>
    <w:rsid w:val="18C0E31B"/>
    <w:rsid w:val="193C5EB5"/>
    <w:rsid w:val="197A7D03"/>
    <w:rsid w:val="19817445"/>
    <w:rsid w:val="19B634E8"/>
    <w:rsid w:val="1A172959"/>
    <w:rsid w:val="1A551799"/>
    <w:rsid w:val="1A6E3FF6"/>
    <w:rsid w:val="1ABF6131"/>
    <w:rsid w:val="1C3F9414"/>
    <w:rsid w:val="1CBF4D92"/>
    <w:rsid w:val="1D0FD543"/>
    <w:rsid w:val="1D675DB4"/>
    <w:rsid w:val="1DAD2286"/>
    <w:rsid w:val="1DBCE672"/>
    <w:rsid w:val="1EABA5A4"/>
    <w:rsid w:val="1EC99B24"/>
    <w:rsid w:val="1ECD58C4"/>
    <w:rsid w:val="1F461A3B"/>
    <w:rsid w:val="1FF1BE1C"/>
    <w:rsid w:val="20E1EA9C"/>
    <w:rsid w:val="212CAE9A"/>
    <w:rsid w:val="21905416"/>
    <w:rsid w:val="21AE691D"/>
    <w:rsid w:val="21F87D4C"/>
    <w:rsid w:val="2241704A"/>
    <w:rsid w:val="227DBAFD"/>
    <w:rsid w:val="2296E35A"/>
    <w:rsid w:val="22C87EFB"/>
    <w:rsid w:val="22D360DE"/>
    <w:rsid w:val="23944DAD"/>
    <w:rsid w:val="2394C8DB"/>
    <w:rsid w:val="23DD40AB"/>
    <w:rsid w:val="2497129E"/>
    <w:rsid w:val="258B55EB"/>
    <w:rsid w:val="25AECFFA"/>
    <w:rsid w:val="26B6B789"/>
    <w:rsid w:val="270F5E8B"/>
    <w:rsid w:val="28418B88"/>
    <w:rsid w:val="2860AB8E"/>
    <w:rsid w:val="291E9822"/>
    <w:rsid w:val="294D7B7B"/>
    <w:rsid w:val="2971EB0A"/>
    <w:rsid w:val="29C719B0"/>
    <w:rsid w:val="29F8E01F"/>
    <w:rsid w:val="2AC8F2E1"/>
    <w:rsid w:val="2BCD2989"/>
    <w:rsid w:val="2C92CAA2"/>
    <w:rsid w:val="2D116437"/>
    <w:rsid w:val="2EB328E5"/>
    <w:rsid w:val="2F2D3584"/>
    <w:rsid w:val="2F3EAC86"/>
    <w:rsid w:val="2F9C6404"/>
    <w:rsid w:val="2FFB967E"/>
    <w:rsid w:val="3040C8F7"/>
    <w:rsid w:val="30FB2AFC"/>
    <w:rsid w:val="31383465"/>
    <w:rsid w:val="31AC8B19"/>
    <w:rsid w:val="31CC4DD9"/>
    <w:rsid w:val="31E4D55A"/>
    <w:rsid w:val="31FF7B8B"/>
    <w:rsid w:val="32205B33"/>
    <w:rsid w:val="3231E6A4"/>
    <w:rsid w:val="32596429"/>
    <w:rsid w:val="334CEA54"/>
    <w:rsid w:val="35D7EC58"/>
    <w:rsid w:val="3624CDE5"/>
    <w:rsid w:val="36B7F801"/>
    <w:rsid w:val="37817EFE"/>
    <w:rsid w:val="380BAE89"/>
    <w:rsid w:val="38BFFA8D"/>
    <w:rsid w:val="38C28A12"/>
    <w:rsid w:val="38C9403C"/>
    <w:rsid w:val="3972EA92"/>
    <w:rsid w:val="397C6163"/>
    <w:rsid w:val="3A2F01AC"/>
    <w:rsid w:val="3A3F1ACF"/>
    <w:rsid w:val="3ADF16AB"/>
    <w:rsid w:val="3BE13FA2"/>
    <w:rsid w:val="3BEC2932"/>
    <w:rsid w:val="3C54F021"/>
    <w:rsid w:val="3CA758EA"/>
    <w:rsid w:val="3D0ECFDE"/>
    <w:rsid w:val="3E1BBB2E"/>
    <w:rsid w:val="3E7F6B7F"/>
    <w:rsid w:val="3E9B880B"/>
    <w:rsid w:val="3EA4202B"/>
    <w:rsid w:val="3FDAF9BD"/>
    <w:rsid w:val="404670A0"/>
    <w:rsid w:val="404CFC65"/>
    <w:rsid w:val="406F7437"/>
    <w:rsid w:val="40BC8A8A"/>
    <w:rsid w:val="412EEF69"/>
    <w:rsid w:val="418407A1"/>
    <w:rsid w:val="41A3BD98"/>
    <w:rsid w:val="41E8CCC6"/>
    <w:rsid w:val="42F21616"/>
    <w:rsid w:val="436EF92E"/>
    <w:rsid w:val="43E043C8"/>
    <w:rsid w:val="4471641B"/>
    <w:rsid w:val="44BC00DB"/>
    <w:rsid w:val="44FB4778"/>
    <w:rsid w:val="45206D88"/>
    <w:rsid w:val="453EDC89"/>
    <w:rsid w:val="46111DDA"/>
    <w:rsid w:val="46A699F0"/>
    <w:rsid w:val="47357F01"/>
    <w:rsid w:val="47C58739"/>
    <w:rsid w:val="4830A06E"/>
    <w:rsid w:val="4872282E"/>
    <w:rsid w:val="491E3A64"/>
    <w:rsid w:val="4961579A"/>
    <w:rsid w:val="499A72B3"/>
    <w:rsid w:val="4A05BC8D"/>
    <w:rsid w:val="4A620C0A"/>
    <w:rsid w:val="4AE05723"/>
    <w:rsid w:val="4AF9D028"/>
    <w:rsid w:val="4B687E99"/>
    <w:rsid w:val="4B7A0B13"/>
    <w:rsid w:val="4BF69EA0"/>
    <w:rsid w:val="4C95A089"/>
    <w:rsid w:val="4CB90D63"/>
    <w:rsid w:val="4D617D60"/>
    <w:rsid w:val="4EB1ABD5"/>
    <w:rsid w:val="4EE96C68"/>
    <w:rsid w:val="5022ADE8"/>
    <w:rsid w:val="504D1468"/>
    <w:rsid w:val="508DAC05"/>
    <w:rsid w:val="514FE723"/>
    <w:rsid w:val="5150575D"/>
    <w:rsid w:val="51E94C97"/>
    <w:rsid w:val="52191FA4"/>
    <w:rsid w:val="5235EC1D"/>
    <w:rsid w:val="5394053A"/>
    <w:rsid w:val="560323D2"/>
    <w:rsid w:val="56C126DC"/>
    <w:rsid w:val="56DB55F0"/>
    <w:rsid w:val="5726C435"/>
    <w:rsid w:val="57A5B1CE"/>
    <w:rsid w:val="57A77BC6"/>
    <w:rsid w:val="5800359D"/>
    <w:rsid w:val="58588E1B"/>
    <w:rsid w:val="58F8625F"/>
    <w:rsid w:val="58FD885A"/>
    <w:rsid w:val="5941F7EF"/>
    <w:rsid w:val="59F45E7C"/>
    <w:rsid w:val="5AE1E385"/>
    <w:rsid w:val="5B902EDD"/>
    <w:rsid w:val="5C40C457"/>
    <w:rsid w:val="5C95F3C9"/>
    <w:rsid w:val="5C9A8750"/>
    <w:rsid w:val="5E14F352"/>
    <w:rsid w:val="5E3C4BFE"/>
    <w:rsid w:val="5F3A7B6B"/>
    <w:rsid w:val="5FB0C3B3"/>
    <w:rsid w:val="612F6471"/>
    <w:rsid w:val="613339E1"/>
    <w:rsid w:val="617B4808"/>
    <w:rsid w:val="61C20BEE"/>
    <w:rsid w:val="61FF7061"/>
    <w:rsid w:val="62011A76"/>
    <w:rsid w:val="625D1A15"/>
    <w:rsid w:val="627E2C0F"/>
    <w:rsid w:val="63D25472"/>
    <w:rsid w:val="645CB2FB"/>
    <w:rsid w:val="6483761C"/>
    <w:rsid w:val="64A59935"/>
    <w:rsid w:val="65140C69"/>
    <w:rsid w:val="66200537"/>
    <w:rsid w:val="667A0136"/>
    <w:rsid w:val="66DA673C"/>
    <w:rsid w:val="67309902"/>
    <w:rsid w:val="6735668C"/>
    <w:rsid w:val="679BEFA0"/>
    <w:rsid w:val="6876379D"/>
    <w:rsid w:val="68A29F8D"/>
    <w:rsid w:val="6937C001"/>
    <w:rsid w:val="6A21B9EE"/>
    <w:rsid w:val="6A816808"/>
    <w:rsid w:val="6BADD85F"/>
    <w:rsid w:val="6C85565F"/>
    <w:rsid w:val="6C8F46BB"/>
    <w:rsid w:val="6CB328C2"/>
    <w:rsid w:val="6CCB73D2"/>
    <w:rsid w:val="6D28B1AF"/>
    <w:rsid w:val="6D616F43"/>
    <w:rsid w:val="6D8E0A2D"/>
    <w:rsid w:val="6E53C1CB"/>
    <w:rsid w:val="6E674433"/>
    <w:rsid w:val="6E9FE8AA"/>
    <w:rsid w:val="6EB73EE5"/>
    <w:rsid w:val="6F1AFDFB"/>
    <w:rsid w:val="6FB88DFF"/>
    <w:rsid w:val="70A04986"/>
    <w:rsid w:val="717D5C52"/>
    <w:rsid w:val="718C1EF3"/>
    <w:rsid w:val="71D31316"/>
    <w:rsid w:val="726F5A32"/>
    <w:rsid w:val="73B47EF7"/>
    <w:rsid w:val="74007B81"/>
    <w:rsid w:val="741D8530"/>
    <w:rsid w:val="74F44A15"/>
    <w:rsid w:val="7517D104"/>
    <w:rsid w:val="7581945F"/>
    <w:rsid w:val="762C38A5"/>
    <w:rsid w:val="763E1687"/>
    <w:rsid w:val="764667B9"/>
    <w:rsid w:val="76D76C0A"/>
    <w:rsid w:val="772BD6C8"/>
    <w:rsid w:val="773227F6"/>
    <w:rsid w:val="77BA00F0"/>
    <w:rsid w:val="77C80906"/>
    <w:rsid w:val="784F71C6"/>
    <w:rsid w:val="788ED14D"/>
    <w:rsid w:val="78F96CAC"/>
    <w:rsid w:val="7930DD00"/>
    <w:rsid w:val="799730D8"/>
    <w:rsid w:val="79E20C65"/>
    <w:rsid w:val="7A6D22B7"/>
    <w:rsid w:val="7A6FBD05"/>
    <w:rsid w:val="7AB46578"/>
    <w:rsid w:val="7B19D8DC"/>
    <w:rsid w:val="7C010592"/>
    <w:rsid w:val="7C18020F"/>
    <w:rsid w:val="7C9B7A29"/>
    <w:rsid w:val="7DFD52AF"/>
    <w:rsid w:val="7E51799E"/>
    <w:rsid w:val="7F3CEB5F"/>
    <w:rsid w:val="7FDB0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6"/>
      </w:numPr>
      <w:spacing w:before="240" w:after="60"/>
      <w:outlineLvl w:val="5"/>
    </w:pPr>
    <w:rPr>
      <w:rFonts w:ascii="Calibri" w:hAnsi="Calibri"/>
      <w:b/>
      <w:bCs/>
      <w:szCs w:val="22"/>
    </w:rPr>
  </w:style>
  <w:style w:type="paragraph" w:styleId="Heading7">
    <w:name w:val="heading 7"/>
    <w:basedOn w:val="Normal"/>
    <w:next w:val="Normal"/>
    <w:pPr>
      <w:numPr>
        <w:ilvl w:val="6"/>
        <w:numId w:val="6"/>
      </w:numPr>
      <w:spacing w:before="240" w:after="60"/>
      <w:outlineLvl w:val="6"/>
    </w:pPr>
    <w:rPr>
      <w:rFonts w:ascii="Calibri" w:hAnsi="Calibri"/>
    </w:rPr>
  </w:style>
  <w:style w:type="paragraph" w:styleId="Heading8">
    <w:name w:val="heading 8"/>
    <w:basedOn w:val="Normal"/>
    <w:next w:val="Normal"/>
    <w:pPr>
      <w:numPr>
        <w:ilvl w:val="7"/>
        <w:numId w:val="6"/>
      </w:numPr>
      <w:spacing w:before="240" w:after="60"/>
      <w:outlineLvl w:val="7"/>
    </w:pPr>
    <w:rPr>
      <w:rFonts w:ascii="Calibri" w:hAnsi="Calibri"/>
      <w:i/>
      <w:iCs/>
    </w:rPr>
  </w:style>
  <w:style w:type="paragraph" w:styleId="Heading9">
    <w:name w:val="heading 9"/>
    <w:basedOn w:val="Normal"/>
    <w:next w:val="Normal"/>
    <w:pPr>
      <w:numPr>
        <w:ilvl w:val="8"/>
        <w:numId w:val="6"/>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6"/>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10"/>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9"/>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13"/>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8"/>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1"/>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2"/>
      </w:numPr>
      <w:contextualSpacing/>
    </w:pPr>
  </w:style>
  <w:style w:type="paragraph" w:customStyle="1" w:styleId="DfESOutNumbered">
    <w:name w:val="DfESOutNumbered"/>
    <w:basedOn w:val="Normal"/>
    <w:pPr>
      <w:widowControl w:val="0"/>
      <w:numPr>
        <w:numId w:val="14"/>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5"/>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6"/>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7"/>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7"/>
      </w:numPr>
    </w:pPr>
  </w:style>
  <w:style w:type="numbering" w:customStyle="1" w:styleId="LFO3">
    <w:name w:val="LFO3"/>
    <w:basedOn w:val="NoList"/>
    <w:pPr>
      <w:numPr>
        <w:numId w:val="8"/>
      </w:numPr>
    </w:pPr>
  </w:style>
  <w:style w:type="numbering" w:customStyle="1" w:styleId="LFO4">
    <w:name w:val="LFO4"/>
    <w:basedOn w:val="NoList"/>
    <w:pPr>
      <w:numPr>
        <w:numId w:val="9"/>
      </w:numPr>
    </w:pPr>
  </w:style>
  <w:style w:type="numbering" w:customStyle="1" w:styleId="LFO6">
    <w:name w:val="LFO6"/>
    <w:basedOn w:val="NoList"/>
    <w:pPr>
      <w:numPr>
        <w:numId w:val="10"/>
      </w:numPr>
    </w:pPr>
  </w:style>
  <w:style w:type="numbering" w:customStyle="1" w:styleId="LFO9">
    <w:name w:val="LFO9"/>
    <w:basedOn w:val="NoList"/>
    <w:pPr>
      <w:numPr>
        <w:numId w:val="11"/>
      </w:numPr>
    </w:pPr>
  </w:style>
  <w:style w:type="numbering" w:customStyle="1" w:styleId="LFO10">
    <w:name w:val="LFO10"/>
    <w:basedOn w:val="NoList"/>
    <w:pPr>
      <w:numPr>
        <w:numId w:val="12"/>
      </w:numPr>
    </w:pPr>
  </w:style>
  <w:style w:type="numbering" w:customStyle="1" w:styleId="LFO25">
    <w:name w:val="LFO25"/>
    <w:basedOn w:val="NoList"/>
    <w:pPr>
      <w:numPr>
        <w:numId w:val="13"/>
      </w:numPr>
    </w:pPr>
  </w:style>
  <w:style w:type="numbering" w:customStyle="1" w:styleId="LFO28">
    <w:name w:val="LFO28"/>
    <w:basedOn w:val="NoList"/>
    <w:pPr>
      <w:numPr>
        <w:numId w:val="14"/>
      </w:numPr>
    </w:pPr>
  </w:style>
  <w:style w:type="numbering" w:customStyle="1" w:styleId="LFO30">
    <w:name w:val="LFO30"/>
    <w:basedOn w:val="NoList"/>
    <w:pPr>
      <w:numPr>
        <w:numId w:val="15"/>
      </w:numPr>
    </w:pPr>
  </w:style>
  <w:style w:type="numbering" w:customStyle="1" w:styleId="LFO34">
    <w:name w:val="LFO34"/>
    <w:basedOn w:val="NoList"/>
    <w:pPr>
      <w:numPr>
        <w:numId w:val="16"/>
      </w:numPr>
    </w:pPr>
  </w:style>
  <w:style w:type="numbering" w:customStyle="1" w:styleId="LFO36">
    <w:name w:val="LFO36"/>
    <w:basedOn w:val="NoList"/>
    <w:pPr>
      <w:numPr>
        <w:numId w:val="17"/>
      </w:numPr>
    </w:pPr>
  </w:style>
  <w:style w:type="paragraph" w:styleId="Revision">
    <w:name w:val="Revision"/>
    <w:hidden/>
    <w:uiPriority w:val="99"/>
    <w:semiHidden/>
    <w:rsid w:val="00115538"/>
    <w:pPr>
      <w:autoSpaceDN/>
    </w:pPr>
    <w:rPr>
      <w:color w:val="0D0D0D"/>
      <w:sz w:val="24"/>
      <w:szCs w:val="24"/>
    </w:rPr>
  </w:style>
  <w:style w:type="character" w:customStyle="1"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3e9c468-b1bc-4543-b4f9-8ba41bf7d2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0F0B65A47FFF42BD008BB410D15208" ma:contentTypeVersion="17" ma:contentTypeDescription="Create a new document." ma:contentTypeScope="" ma:versionID="b2093170f94f1c0411b734c9a637945a">
  <xsd:schema xmlns:xsd="http://www.w3.org/2001/XMLSchema" xmlns:xs="http://www.w3.org/2001/XMLSchema" xmlns:p="http://schemas.microsoft.com/office/2006/metadata/properties" xmlns:ns3="03e9c468-b1bc-4543-b4f9-8ba41bf7d2a9" xmlns:ns4="0efeb73b-33e6-41df-a392-f8a68f6b4dbc" targetNamespace="http://schemas.microsoft.com/office/2006/metadata/properties" ma:root="true" ma:fieldsID="4769e52e138a2f7865c7faf3a5ed179f" ns3:_="" ns4:_="">
    <xsd:import namespace="03e9c468-b1bc-4543-b4f9-8ba41bf7d2a9"/>
    <xsd:import namespace="0efeb73b-33e6-41df-a392-f8a68f6b4db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_activity" minOccurs="0"/>
                <xsd:element ref="ns3:MediaServiceObjectDetectorVersion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9c468-b1bc-4543-b4f9-8ba41bf7d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feb73b-33e6-41df-a392-f8a68f6b4d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63588C-0E9E-4131-BDD5-388F3E425D53}">
  <ds:schemaRefs>
    <ds:schemaRef ds:uri="http://purl.org/dc/terms/"/>
    <ds:schemaRef ds:uri="http://schemas.openxmlformats.org/package/2006/metadata/core-properties"/>
    <ds:schemaRef ds:uri="0efeb73b-33e6-41df-a392-f8a68f6b4dbc"/>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3e9c468-b1bc-4543-b4f9-8ba41bf7d2a9"/>
    <ds:schemaRef ds:uri="http://www.w3.org/XML/1998/namespace"/>
  </ds:schemaRefs>
</ds:datastoreItem>
</file>

<file path=customXml/itemProps2.xml><?xml version="1.0" encoding="utf-8"?>
<ds:datastoreItem xmlns:ds="http://schemas.openxmlformats.org/officeDocument/2006/customXml" ds:itemID="{9D79DAB1-4C66-443E-82A4-F77E2C6BB116}">
  <ds:schemaRefs>
    <ds:schemaRef ds:uri="http://schemas.microsoft.com/sharepoint/v3/contenttype/forms"/>
  </ds:schemaRefs>
</ds:datastoreItem>
</file>

<file path=customXml/itemProps3.xml><?xml version="1.0" encoding="utf-8"?>
<ds:datastoreItem xmlns:ds="http://schemas.openxmlformats.org/officeDocument/2006/customXml" ds:itemID="{F0C6C98A-743D-4A72-BA7D-AC5F569A1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9c468-b1bc-4543-b4f9-8ba41bf7d2a9"/>
    <ds:schemaRef ds:uri="0efeb73b-33e6-41df-a392-f8a68f6b4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2788</Words>
  <Characters>15892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Michael Elliott</cp:lastModifiedBy>
  <cp:revision>2</cp:revision>
  <cp:lastPrinted>2023-12-11T14:31:00Z</cp:lastPrinted>
  <dcterms:created xsi:type="dcterms:W3CDTF">2023-12-12T10:37:00Z</dcterms:created>
  <dcterms:modified xsi:type="dcterms:W3CDTF">2023-12-12T10:37:00Z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0x010100910F0B65A47FFF42BD008BB410D15208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